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C6" w:rsidRPr="000D0D50" w:rsidRDefault="00A970C6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 w:themeColor="text1"/>
          <w:sz w:val="36"/>
          <w:szCs w:val="36"/>
        </w:rPr>
      </w:pPr>
      <w:r w:rsidRPr="000D0D50">
        <w:rPr>
          <w:rFonts w:ascii="Times New Roman" w:hAnsi="Times New Roman" w:cs="Times New Roman"/>
          <w:b/>
          <w:caps/>
          <w:color w:val="000000" w:themeColor="text1"/>
          <w:sz w:val="36"/>
          <w:szCs w:val="36"/>
        </w:rPr>
        <w:t>счетная палата Оренбургской области</w:t>
      </w:r>
    </w:p>
    <w:p w:rsidR="00A970C6" w:rsidRPr="000D0D50" w:rsidRDefault="00764694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4694">
        <w:rPr>
          <w:rFonts w:ascii="Times New Roman" w:hAnsi="Times New Roman" w:cs="Times New Roman"/>
          <w:color w:val="000000" w:themeColor="text1"/>
          <w:sz w:val="28"/>
          <w:szCs w:val="28"/>
        </w:rPr>
        <w:pict>
          <v:line id="_x0000_s1027" style="position:absolute;left:0;text-align:left;flip:y;z-index:251660288" from="0,2.95pt" to="468pt,2.95pt" strokeweight="2.75pt">
            <v:stroke startarrowwidth="narrow" startarrowlength="short" endarrowwidth="narrow" endarrowlength="short" linestyle="thickThin"/>
          </v:line>
        </w:pict>
      </w:r>
    </w:p>
    <w:p w:rsidR="00A970C6" w:rsidRPr="000D0D50" w:rsidRDefault="00DD4BEE" w:rsidP="000B008C">
      <w:pPr>
        <w:widowControl w:val="0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26</w:t>
      </w:r>
      <w:r w:rsidR="007C4405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1A2A02" w:rsidRPr="000D0D50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C1321A" w:rsidRPr="000D0D50">
        <w:rPr>
          <w:rFonts w:ascii="Times New Roman" w:hAnsi="Times New Roman" w:cs="Times New Roman"/>
          <w:sz w:val="28"/>
          <w:szCs w:val="28"/>
        </w:rPr>
        <w:t>2</w:t>
      </w:r>
      <w:r w:rsidR="00341278" w:rsidRPr="000D0D50">
        <w:rPr>
          <w:rFonts w:ascii="Times New Roman" w:hAnsi="Times New Roman" w:cs="Times New Roman"/>
          <w:sz w:val="28"/>
          <w:szCs w:val="28"/>
        </w:rPr>
        <w:t>02</w:t>
      </w:r>
      <w:r w:rsidR="00650948" w:rsidRPr="000D0D50">
        <w:rPr>
          <w:rFonts w:ascii="Times New Roman" w:hAnsi="Times New Roman" w:cs="Times New Roman"/>
          <w:sz w:val="28"/>
          <w:szCs w:val="28"/>
        </w:rPr>
        <w:t>2</w:t>
      </w:r>
      <w:r w:rsidR="00341278" w:rsidRPr="000D0D50">
        <w:rPr>
          <w:rFonts w:ascii="Times New Roman" w:hAnsi="Times New Roman" w:cs="Times New Roman"/>
          <w:sz w:val="28"/>
          <w:szCs w:val="28"/>
        </w:rPr>
        <w:t xml:space="preserve"> года</w:t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707566">
        <w:rPr>
          <w:rFonts w:ascii="Times New Roman" w:hAnsi="Times New Roman" w:cs="Times New Roman"/>
          <w:sz w:val="28"/>
          <w:szCs w:val="28"/>
        </w:rPr>
        <w:t xml:space="preserve"> </w:t>
      </w:r>
      <w:r w:rsidR="00325C17" w:rsidRPr="000D0D50">
        <w:rPr>
          <w:rFonts w:ascii="Times New Roman" w:hAnsi="Times New Roman" w:cs="Times New Roman"/>
          <w:sz w:val="28"/>
          <w:szCs w:val="28"/>
        </w:rPr>
        <w:tab/>
      </w:r>
      <w:r w:rsidR="00B26694" w:rsidRPr="000D0D50">
        <w:rPr>
          <w:rFonts w:ascii="Times New Roman" w:hAnsi="Times New Roman" w:cs="Times New Roman"/>
          <w:sz w:val="28"/>
          <w:szCs w:val="28"/>
        </w:rPr>
        <w:t>№ </w:t>
      </w:r>
      <w:r w:rsidR="00707566">
        <w:rPr>
          <w:rFonts w:ascii="Times New Roman" w:hAnsi="Times New Roman" w:cs="Times New Roman"/>
          <w:sz w:val="28"/>
          <w:szCs w:val="28"/>
        </w:rPr>
        <w:t>1-23/73</w:t>
      </w:r>
    </w:p>
    <w:p w:rsidR="00DC55CE" w:rsidRPr="000D0D50" w:rsidRDefault="00DC55CE" w:rsidP="000B008C">
      <w:pPr>
        <w:pStyle w:val="a3"/>
        <w:widowControl w:val="0"/>
        <w:ind w:firstLine="0"/>
        <w:rPr>
          <w:szCs w:val="28"/>
        </w:rPr>
      </w:pPr>
    </w:p>
    <w:p w:rsidR="007C4405" w:rsidRPr="000D0D50" w:rsidRDefault="00AB24A6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>ЗАКЛЮЧЕНИЕ</w:t>
      </w:r>
    </w:p>
    <w:p w:rsidR="00A970C6" w:rsidRPr="000D0D50" w:rsidRDefault="00A970C6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>о результатах экспертно-аналитического мероприятия</w:t>
      </w:r>
    </w:p>
    <w:p w:rsidR="005E3EB0" w:rsidRPr="000D0D50" w:rsidRDefault="00A970C6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 xml:space="preserve">«Анализ исполнения областного бюджета и дорожного фонда </w:t>
      </w:r>
    </w:p>
    <w:p w:rsidR="00A970C6" w:rsidRPr="000D0D50" w:rsidRDefault="00553C58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 xml:space="preserve">Оренбургской области </w:t>
      </w:r>
      <w:r w:rsidR="00A970C6" w:rsidRPr="000D0D50">
        <w:rPr>
          <w:szCs w:val="28"/>
        </w:rPr>
        <w:t xml:space="preserve">за </w:t>
      </w:r>
      <w:r w:rsidR="00D1242A" w:rsidRPr="000D0D50">
        <w:rPr>
          <w:szCs w:val="28"/>
          <w:lang w:val="en-US"/>
        </w:rPr>
        <w:t>I</w:t>
      </w:r>
      <w:r w:rsidR="00650948" w:rsidRPr="000D0D50">
        <w:rPr>
          <w:szCs w:val="28"/>
        </w:rPr>
        <w:t xml:space="preserve"> </w:t>
      </w:r>
      <w:r w:rsidR="001A2A02" w:rsidRPr="000D0D50">
        <w:rPr>
          <w:szCs w:val="28"/>
        </w:rPr>
        <w:t>полугодие</w:t>
      </w:r>
      <w:r w:rsidR="00A970C6" w:rsidRPr="000D0D50">
        <w:rPr>
          <w:szCs w:val="28"/>
        </w:rPr>
        <w:t xml:space="preserve"> 20</w:t>
      </w:r>
      <w:r w:rsidR="009148BD" w:rsidRPr="000D0D50">
        <w:rPr>
          <w:szCs w:val="28"/>
        </w:rPr>
        <w:t>2</w:t>
      </w:r>
      <w:r w:rsidR="00650948" w:rsidRPr="000D0D50">
        <w:rPr>
          <w:szCs w:val="28"/>
        </w:rPr>
        <w:t>2</w:t>
      </w:r>
      <w:r w:rsidR="00A970C6" w:rsidRPr="000D0D50">
        <w:rPr>
          <w:szCs w:val="28"/>
        </w:rPr>
        <w:t xml:space="preserve"> года»</w:t>
      </w:r>
      <w:r w:rsidR="00A970C6" w:rsidRPr="000D0D50">
        <w:rPr>
          <w:szCs w:val="28"/>
          <w:shd w:val="clear" w:color="auto" w:fill="FFFFFF"/>
        </w:rPr>
        <w:t xml:space="preserve"> </w:t>
      </w:r>
    </w:p>
    <w:p w:rsidR="007C4405" w:rsidRPr="000D0D50" w:rsidRDefault="007C4405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:rsidR="00650948" w:rsidRPr="000D0D50" w:rsidRDefault="00A970C6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(утверждено постановлением Коллегии Счетной палаты</w:t>
      </w:r>
      <w:r w:rsidR="007106DF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Оренбургской области </w:t>
      </w:r>
    </w:p>
    <w:p w:rsidR="00A970C6" w:rsidRPr="000D0D50" w:rsidRDefault="00A970C6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от</w:t>
      </w:r>
      <w:r w:rsidR="007143FA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DD4BEE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26</w:t>
      </w:r>
      <w:r w:rsidR="007A6328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.0</w:t>
      </w:r>
      <w:r w:rsidR="001A2A02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8</w:t>
      </w:r>
      <w:r w:rsidR="007A6328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.</w:t>
      </w:r>
      <w:r w:rsidR="00650948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2022</w:t>
      </w:r>
      <w:r w:rsidR="00341278"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№ </w:t>
      </w:r>
      <w:r w:rsidR="00707566">
        <w:rPr>
          <w:rFonts w:ascii="Times New Roman" w:hAnsi="Times New Roman" w:cs="Times New Roman"/>
          <w:kern w:val="2"/>
          <w:sz w:val="24"/>
          <w:szCs w:val="24"/>
          <w:lang w:eastAsia="ar-SA"/>
        </w:rPr>
        <w:t>109</w:t>
      </w:r>
      <w:r w:rsidRPr="000D0D50">
        <w:rPr>
          <w:rFonts w:ascii="Times New Roman" w:hAnsi="Times New Roman" w:cs="Times New Roman"/>
          <w:kern w:val="2"/>
          <w:sz w:val="24"/>
          <w:szCs w:val="24"/>
          <w:lang w:eastAsia="ar-SA"/>
        </w:rPr>
        <w:t>)</w:t>
      </w:r>
    </w:p>
    <w:p w:rsidR="007A1EA5" w:rsidRPr="000D0D50" w:rsidRDefault="007A1EA5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:rsidR="007106DF" w:rsidRPr="000D0D50" w:rsidRDefault="00BE3830" w:rsidP="000B008C">
      <w:pPr>
        <w:pStyle w:val="a7"/>
        <w:widowControl w:val="0"/>
        <w:rPr>
          <w:sz w:val="28"/>
          <w:szCs w:val="28"/>
        </w:rPr>
      </w:pPr>
      <w:r w:rsidRPr="000D0D50">
        <w:rPr>
          <w:sz w:val="28"/>
          <w:szCs w:val="28"/>
        </w:rPr>
        <w:t>1. </w:t>
      </w:r>
      <w:r w:rsidR="007106DF" w:rsidRPr="000D0D50">
        <w:rPr>
          <w:sz w:val="28"/>
          <w:szCs w:val="28"/>
        </w:rPr>
        <w:t>Общие положения</w:t>
      </w:r>
    </w:p>
    <w:p w:rsidR="00A454D3" w:rsidRPr="000D0D50" w:rsidRDefault="00A454D3" w:rsidP="000B008C">
      <w:pPr>
        <w:pStyle w:val="a7"/>
        <w:widowControl w:val="0"/>
        <w:ind w:left="360"/>
        <w:jc w:val="left"/>
        <w:rPr>
          <w:sz w:val="12"/>
          <w:szCs w:val="12"/>
        </w:rPr>
      </w:pPr>
    </w:p>
    <w:p w:rsidR="007106DF" w:rsidRPr="000D0D50" w:rsidRDefault="007106DF" w:rsidP="000B008C">
      <w:pPr>
        <w:pStyle w:val="a3"/>
        <w:widowControl w:val="0"/>
        <w:ind w:firstLine="709"/>
        <w:jc w:val="both"/>
        <w:rPr>
          <w:b w:val="0"/>
          <w:szCs w:val="28"/>
        </w:rPr>
      </w:pPr>
      <w:r w:rsidRPr="000D0D50">
        <w:rPr>
          <w:b w:val="0"/>
          <w:szCs w:val="28"/>
        </w:rPr>
        <w:t>Заключение Счетной палаты Оренбургской области об исполнении о</w:t>
      </w:r>
      <w:r w:rsidRPr="000D0D50">
        <w:rPr>
          <w:b w:val="0"/>
          <w:szCs w:val="28"/>
        </w:rPr>
        <w:t>б</w:t>
      </w:r>
      <w:r w:rsidRPr="000D0D50">
        <w:rPr>
          <w:b w:val="0"/>
          <w:szCs w:val="28"/>
        </w:rPr>
        <w:t xml:space="preserve">ластного бюджета </w:t>
      </w:r>
      <w:r w:rsidR="00BE3830" w:rsidRPr="000D0D50">
        <w:rPr>
          <w:b w:val="0"/>
          <w:color w:val="000000" w:themeColor="text1"/>
          <w:szCs w:val="28"/>
        </w:rPr>
        <w:t>и дорожного фонда Оренбургской области</w:t>
      </w:r>
      <w:r w:rsidR="00BE3830" w:rsidRPr="000D0D50">
        <w:rPr>
          <w:color w:val="000000" w:themeColor="text1"/>
          <w:szCs w:val="28"/>
        </w:rPr>
        <w:t xml:space="preserve"> </w:t>
      </w:r>
      <w:r w:rsidRPr="000D0D50">
        <w:rPr>
          <w:b w:val="0"/>
          <w:szCs w:val="28"/>
        </w:rPr>
        <w:t xml:space="preserve">за </w:t>
      </w:r>
      <w:r w:rsidR="006F4123" w:rsidRPr="000D0D50">
        <w:rPr>
          <w:b w:val="0"/>
          <w:szCs w:val="28"/>
          <w:lang w:val="en-US"/>
        </w:rPr>
        <w:t>I</w:t>
      </w:r>
      <w:r w:rsidR="00AB24A6" w:rsidRPr="000D0D50">
        <w:rPr>
          <w:b w:val="0"/>
          <w:szCs w:val="28"/>
        </w:rPr>
        <w:t xml:space="preserve"> полугодие</w:t>
      </w:r>
      <w:r w:rsidR="00650948" w:rsidRPr="000D0D50">
        <w:rPr>
          <w:b w:val="0"/>
          <w:szCs w:val="28"/>
        </w:rPr>
        <w:t xml:space="preserve"> </w:t>
      </w:r>
      <w:r w:rsidRPr="000D0D50">
        <w:rPr>
          <w:b w:val="0"/>
          <w:szCs w:val="28"/>
        </w:rPr>
        <w:t>20</w:t>
      </w:r>
      <w:r w:rsidR="009148BD" w:rsidRPr="000D0D50">
        <w:rPr>
          <w:b w:val="0"/>
          <w:szCs w:val="28"/>
        </w:rPr>
        <w:t>2</w:t>
      </w:r>
      <w:r w:rsidR="00650948" w:rsidRPr="000D0D50">
        <w:rPr>
          <w:b w:val="0"/>
          <w:szCs w:val="28"/>
        </w:rPr>
        <w:t>2</w:t>
      </w:r>
      <w:r w:rsidRPr="000D0D50">
        <w:rPr>
          <w:b w:val="0"/>
          <w:szCs w:val="28"/>
        </w:rPr>
        <w:t xml:space="preserve"> года подготовлено в соответствии со статьей 8 Закона Оренбургской области от 03.10.2011 № 459/121-V-ОЗ «О Счетной палате Оренбургской о</w:t>
      </w:r>
      <w:r w:rsidRPr="000D0D50">
        <w:rPr>
          <w:b w:val="0"/>
          <w:szCs w:val="28"/>
        </w:rPr>
        <w:t>б</w:t>
      </w:r>
      <w:r w:rsidRPr="000D0D50">
        <w:rPr>
          <w:b w:val="0"/>
          <w:szCs w:val="28"/>
        </w:rPr>
        <w:t>ласти»</w:t>
      </w:r>
      <w:r w:rsidR="0055066F" w:rsidRPr="000D0D50">
        <w:rPr>
          <w:b w:val="0"/>
          <w:szCs w:val="28"/>
        </w:rPr>
        <w:t xml:space="preserve"> и распоряжением председателя Счетной палаты Оренбургской обла</w:t>
      </w:r>
      <w:r w:rsidR="0055066F" w:rsidRPr="000D0D50">
        <w:rPr>
          <w:b w:val="0"/>
          <w:szCs w:val="28"/>
        </w:rPr>
        <w:t>с</w:t>
      </w:r>
      <w:r w:rsidR="0055066F" w:rsidRPr="000D0D50">
        <w:rPr>
          <w:b w:val="0"/>
          <w:szCs w:val="28"/>
        </w:rPr>
        <w:t xml:space="preserve">ти от </w:t>
      </w:r>
      <w:r w:rsidR="00FE5865" w:rsidRPr="000D0D50">
        <w:rPr>
          <w:b w:val="0"/>
          <w:szCs w:val="28"/>
        </w:rPr>
        <w:t>27</w:t>
      </w:r>
      <w:r w:rsidR="0055066F" w:rsidRPr="000D0D50">
        <w:rPr>
          <w:b w:val="0"/>
          <w:szCs w:val="28"/>
        </w:rPr>
        <w:t>.</w:t>
      </w:r>
      <w:r w:rsidR="00E67B0F" w:rsidRPr="000D0D50">
        <w:rPr>
          <w:b w:val="0"/>
          <w:szCs w:val="28"/>
        </w:rPr>
        <w:t>0</w:t>
      </w:r>
      <w:r w:rsidR="00FE5865" w:rsidRPr="000D0D50">
        <w:rPr>
          <w:b w:val="0"/>
          <w:szCs w:val="28"/>
        </w:rPr>
        <w:t>6</w:t>
      </w:r>
      <w:r w:rsidR="0055066F" w:rsidRPr="000D0D50">
        <w:rPr>
          <w:b w:val="0"/>
          <w:szCs w:val="28"/>
        </w:rPr>
        <w:t>.202</w:t>
      </w:r>
      <w:r w:rsidR="00E67B0F" w:rsidRPr="000D0D50">
        <w:rPr>
          <w:b w:val="0"/>
          <w:szCs w:val="28"/>
        </w:rPr>
        <w:t>2</w:t>
      </w:r>
      <w:r w:rsidR="0055066F" w:rsidRPr="000D0D50">
        <w:rPr>
          <w:b w:val="0"/>
          <w:szCs w:val="28"/>
        </w:rPr>
        <w:t xml:space="preserve"> № </w:t>
      </w:r>
      <w:r w:rsidR="00FE5865" w:rsidRPr="000D0D50">
        <w:rPr>
          <w:b w:val="0"/>
          <w:szCs w:val="28"/>
        </w:rPr>
        <w:t>38</w:t>
      </w:r>
      <w:r w:rsidR="0055066F" w:rsidRPr="000D0D50">
        <w:rPr>
          <w:b w:val="0"/>
          <w:szCs w:val="28"/>
        </w:rPr>
        <w:t>-р.</w:t>
      </w:r>
    </w:p>
    <w:p w:rsidR="007106DF" w:rsidRPr="000D0D50" w:rsidRDefault="007106DF" w:rsidP="000B008C">
      <w:pPr>
        <w:pStyle w:val="a3"/>
        <w:widowControl w:val="0"/>
        <w:ind w:firstLine="709"/>
        <w:jc w:val="both"/>
        <w:rPr>
          <w:b w:val="0"/>
          <w:szCs w:val="28"/>
        </w:rPr>
      </w:pPr>
      <w:r w:rsidRPr="000D0D50">
        <w:rPr>
          <w:b w:val="0"/>
          <w:szCs w:val="28"/>
        </w:rPr>
        <w:t xml:space="preserve">Анализ исполнения областного бюджета </w:t>
      </w:r>
      <w:r w:rsidR="00F04FB1" w:rsidRPr="000D0D50">
        <w:rPr>
          <w:b w:val="0"/>
          <w:color w:val="000000" w:themeColor="text1"/>
          <w:szCs w:val="28"/>
        </w:rPr>
        <w:t>и дорожного фонда Оренбур</w:t>
      </w:r>
      <w:r w:rsidR="00F04FB1" w:rsidRPr="000D0D50">
        <w:rPr>
          <w:b w:val="0"/>
          <w:color w:val="000000" w:themeColor="text1"/>
          <w:szCs w:val="28"/>
        </w:rPr>
        <w:t>г</w:t>
      </w:r>
      <w:r w:rsidR="00F04FB1" w:rsidRPr="000D0D50">
        <w:rPr>
          <w:b w:val="0"/>
          <w:color w:val="000000" w:themeColor="text1"/>
          <w:szCs w:val="28"/>
        </w:rPr>
        <w:t>ской области</w:t>
      </w:r>
      <w:r w:rsidR="00F04FB1" w:rsidRPr="000D0D50">
        <w:rPr>
          <w:b w:val="0"/>
          <w:szCs w:val="28"/>
        </w:rPr>
        <w:t xml:space="preserve"> </w:t>
      </w:r>
      <w:r w:rsidRPr="000D0D50">
        <w:rPr>
          <w:b w:val="0"/>
          <w:szCs w:val="28"/>
        </w:rPr>
        <w:t>проведен на основе бюджетной отчетности и другой информ</w:t>
      </w:r>
      <w:r w:rsidRPr="000D0D50">
        <w:rPr>
          <w:b w:val="0"/>
          <w:szCs w:val="28"/>
        </w:rPr>
        <w:t>а</w:t>
      </w:r>
      <w:r w:rsidRPr="000D0D50">
        <w:rPr>
          <w:b w:val="0"/>
          <w:szCs w:val="28"/>
        </w:rPr>
        <w:t>ции по состоянию на 01.</w:t>
      </w:r>
      <w:r w:rsidR="00EA52F7" w:rsidRPr="000D0D50">
        <w:rPr>
          <w:b w:val="0"/>
          <w:szCs w:val="28"/>
        </w:rPr>
        <w:t>0</w:t>
      </w:r>
      <w:r w:rsidR="001A2A02" w:rsidRPr="000D0D50">
        <w:rPr>
          <w:b w:val="0"/>
          <w:szCs w:val="28"/>
        </w:rPr>
        <w:t>7</w:t>
      </w:r>
      <w:r w:rsidRPr="000D0D50">
        <w:rPr>
          <w:b w:val="0"/>
          <w:szCs w:val="28"/>
        </w:rPr>
        <w:t>.20</w:t>
      </w:r>
      <w:r w:rsidR="009148BD" w:rsidRPr="000D0D50">
        <w:rPr>
          <w:b w:val="0"/>
          <w:szCs w:val="28"/>
        </w:rPr>
        <w:t>2</w:t>
      </w:r>
      <w:r w:rsidR="00EA52F7" w:rsidRPr="000D0D50">
        <w:rPr>
          <w:b w:val="0"/>
          <w:szCs w:val="28"/>
        </w:rPr>
        <w:t>2</w:t>
      </w:r>
      <w:r w:rsidRPr="000D0D50">
        <w:rPr>
          <w:b w:val="0"/>
          <w:szCs w:val="28"/>
        </w:rPr>
        <w:t xml:space="preserve">, представленных </w:t>
      </w:r>
      <w:r w:rsidR="006F4123" w:rsidRPr="000D0D50">
        <w:rPr>
          <w:b w:val="0"/>
          <w:szCs w:val="28"/>
        </w:rPr>
        <w:t>в Счетную палату Оре</w:t>
      </w:r>
      <w:r w:rsidR="006F4123" w:rsidRPr="000D0D50">
        <w:rPr>
          <w:b w:val="0"/>
          <w:szCs w:val="28"/>
        </w:rPr>
        <w:t>н</w:t>
      </w:r>
      <w:r w:rsidR="006F4123" w:rsidRPr="000D0D50">
        <w:rPr>
          <w:b w:val="0"/>
          <w:szCs w:val="28"/>
        </w:rPr>
        <w:t xml:space="preserve">бургской области (далее – Счетная палата) </w:t>
      </w:r>
      <w:r w:rsidRPr="000D0D50">
        <w:rPr>
          <w:b w:val="0"/>
          <w:szCs w:val="28"/>
        </w:rPr>
        <w:t>министерством финансов Оре</w:t>
      </w:r>
      <w:r w:rsidRPr="000D0D50">
        <w:rPr>
          <w:b w:val="0"/>
          <w:szCs w:val="28"/>
        </w:rPr>
        <w:t>н</w:t>
      </w:r>
      <w:r w:rsidRPr="000D0D50">
        <w:rPr>
          <w:b w:val="0"/>
          <w:szCs w:val="28"/>
        </w:rPr>
        <w:t>бургской области (далее – минфин области), в следующем составе:</w:t>
      </w:r>
    </w:p>
    <w:p w:rsidR="007106DF" w:rsidRPr="000D0D50" w:rsidRDefault="007106DF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отчет об исполнении бюджета (форма 0503117);</w:t>
      </w:r>
    </w:p>
    <w:p w:rsidR="007106DF" w:rsidRPr="000D0D50" w:rsidRDefault="007106DF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(форма 0503160): </w:t>
      </w:r>
      <w:r w:rsidR="00F04FB1" w:rsidRPr="000D0D50">
        <w:rPr>
          <w:rFonts w:ascii="Times New Roman" w:eastAsia="Times New Roman" w:hAnsi="Times New Roman" w:cs="Times New Roman"/>
          <w:sz w:val="28"/>
          <w:szCs w:val="28"/>
        </w:rPr>
        <w:t xml:space="preserve">текстовая часть, </w:t>
      </w:r>
      <w:r w:rsidR="00D009DB" w:rsidRPr="000D0D50">
        <w:rPr>
          <w:rFonts w:ascii="Times New Roman" w:eastAsia="Times New Roman" w:hAnsi="Times New Roman" w:cs="Times New Roman"/>
          <w:sz w:val="28"/>
          <w:szCs w:val="28"/>
        </w:rPr>
        <w:t>«С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ведения об исполнении бюджета</w:t>
      </w:r>
      <w:r w:rsidR="00D009DB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history="1"/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009DB" w:rsidRPr="000D0D50">
        <w:rPr>
          <w:rFonts w:ascii="Times New Roman" w:eastAsia="Times New Roman" w:hAnsi="Times New Roman" w:cs="Times New Roman"/>
          <w:sz w:val="28"/>
          <w:szCs w:val="28"/>
        </w:rPr>
        <w:t>«С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ведения об остатках денежных средств на счетах получателя бюджетных средств</w:t>
      </w:r>
      <w:r w:rsidR="00D009DB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(форма 0503178), «Сведения об исполнении судебных решений по денежным обязательствам</w:t>
      </w:r>
      <w:r w:rsidR="007F1F24" w:rsidRPr="000D0D50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» (форма 0503296);</w:t>
      </w:r>
    </w:p>
    <w:p w:rsidR="003A73B9" w:rsidRPr="000D0D50" w:rsidRDefault="003A73B9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информация о просроченной задолженности;</w:t>
      </w:r>
    </w:p>
    <w:p w:rsidR="003A73B9" w:rsidRPr="000D0D50" w:rsidRDefault="003A73B9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информация об остатках средств областного бюджета;</w:t>
      </w:r>
    </w:p>
    <w:p w:rsidR="003A73B9" w:rsidRPr="000D0D50" w:rsidRDefault="003A73B9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отчет о расходовании средств резервного фонда Правительства Оре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бургской области;</w:t>
      </w:r>
    </w:p>
    <w:p w:rsidR="003A73B9" w:rsidRPr="000D0D50" w:rsidRDefault="003A73B9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пояснения в отношении отклонени</w:t>
      </w:r>
      <w:r w:rsidR="006F4123" w:rsidRPr="000D0D5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сводной бюджетной росписи </w:t>
      </w:r>
      <w:r w:rsidR="0033357E" w:rsidRPr="000D0D50">
        <w:rPr>
          <w:rFonts w:ascii="Times New Roman" w:eastAsia="Times New Roman" w:hAnsi="Times New Roman" w:cs="Times New Roman"/>
          <w:sz w:val="28"/>
          <w:szCs w:val="28"/>
        </w:rPr>
        <w:t xml:space="preserve">областного бюджета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от бюджетных назначений, утвержденных З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коном Оренбургской области «Об областном бюджете на 202</w:t>
      </w:r>
      <w:r w:rsidR="004C1CA1" w:rsidRPr="000D0D5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72807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год и на пл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новый период 202</w:t>
      </w:r>
      <w:r w:rsidR="004C1CA1" w:rsidRPr="000D0D5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4C1CA1" w:rsidRPr="000D0D5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годов»;</w:t>
      </w:r>
    </w:p>
    <w:p w:rsidR="003A73B9" w:rsidRPr="000D0D50" w:rsidRDefault="003A73B9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информация об объеме доходов, образующих дорожный фонд Оре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бургской области;</w:t>
      </w:r>
    </w:p>
    <w:p w:rsidR="00DC0128" w:rsidRPr="000D0D50" w:rsidRDefault="007106DF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копия государственной долговой книги Оренбургской области</w:t>
      </w:r>
      <w:r w:rsidR="00BA278D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06DF" w:rsidRPr="000D0D50" w:rsidRDefault="007106DF" w:rsidP="000B008C">
      <w:pPr>
        <w:pStyle w:val="a3"/>
        <w:widowControl w:val="0"/>
        <w:ind w:firstLine="709"/>
        <w:jc w:val="both"/>
        <w:rPr>
          <w:sz w:val="12"/>
          <w:szCs w:val="12"/>
        </w:rPr>
      </w:pPr>
      <w:r w:rsidRPr="000D0D50">
        <w:rPr>
          <w:b w:val="0"/>
          <w:bCs w:val="0"/>
          <w:szCs w:val="28"/>
        </w:rPr>
        <w:t xml:space="preserve">В ходе экспертно-аналитического мероприятия также использованы </w:t>
      </w:r>
      <w:r w:rsidR="00B64F08" w:rsidRPr="000D0D50">
        <w:rPr>
          <w:b w:val="0"/>
          <w:bCs w:val="0"/>
          <w:szCs w:val="28"/>
        </w:rPr>
        <w:t xml:space="preserve">оперативные </w:t>
      </w:r>
      <w:r w:rsidRPr="000D0D50">
        <w:rPr>
          <w:b w:val="0"/>
          <w:bCs w:val="0"/>
          <w:szCs w:val="28"/>
        </w:rPr>
        <w:t xml:space="preserve">данные статистики </w:t>
      </w:r>
      <w:hyperlink r:id="rId9" w:history="1"/>
      <w:r w:rsidRPr="000D0D50">
        <w:rPr>
          <w:b w:val="0"/>
          <w:bCs w:val="0"/>
          <w:szCs w:val="28"/>
        </w:rPr>
        <w:t>и информация министерства труда и занят</w:t>
      </w:r>
      <w:r w:rsidRPr="000D0D50">
        <w:rPr>
          <w:b w:val="0"/>
          <w:bCs w:val="0"/>
          <w:szCs w:val="28"/>
        </w:rPr>
        <w:t>о</w:t>
      </w:r>
      <w:r w:rsidRPr="000D0D50">
        <w:rPr>
          <w:b w:val="0"/>
          <w:bCs w:val="0"/>
          <w:szCs w:val="28"/>
        </w:rPr>
        <w:t>сти населения Оренбургской области.</w:t>
      </w:r>
    </w:p>
    <w:p w:rsidR="006F4123" w:rsidRPr="000D0D50" w:rsidRDefault="006F4123" w:rsidP="000B008C">
      <w:pPr>
        <w:pStyle w:val="a7"/>
        <w:widowControl w:val="0"/>
        <w:ind w:firstLine="709"/>
        <w:rPr>
          <w:sz w:val="28"/>
          <w:szCs w:val="28"/>
        </w:rPr>
      </w:pPr>
    </w:p>
    <w:p w:rsidR="00E73CC1" w:rsidRDefault="00E73CC1" w:rsidP="00D312FF">
      <w:pPr>
        <w:pStyle w:val="a7"/>
        <w:widowControl w:val="0"/>
        <w:rPr>
          <w:sz w:val="28"/>
          <w:szCs w:val="28"/>
        </w:rPr>
      </w:pPr>
    </w:p>
    <w:p w:rsidR="007106DF" w:rsidRPr="00AC22F6" w:rsidRDefault="007106DF" w:rsidP="00D312FF">
      <w:pPr>
        <w:pStyle w:val="a7"/>
        <w:widowControl w:val="0"/>
        <w:rPr>
          <w:sz w:val="28"/>
          <w:szCs w:val="28"/>
        </w:rPr>
      </w:pPr>
      <w:r w:rsidRPr="000D0D50">
        <w:rPr>
          <w:sz w:val="28"/>
          <w:szCs w:val="28"/>
        </w:rPr>
        <w:lastRenderedPageBreak/>
        <w:t xml:space="preserve">2. Социально-экономические условия исполнения </w:t>
      </w:r>
      <w:r w:rsidRPr="00AC22F6">
        <w:rPr>
          <w:sz w:val="28"/>
          <w:szCs w:val="28"/>
        </w:rPr>
        <w:t xml:space="preserve">областного бюджета </w:t>
      </w:r>
    </w:p>
    <w:p w:rsidR="00A454D3" w:rsidRPr="000D0D50" w:rsidRDefault="00A454D3" w:rsidP="000B008C">
      <w:pPr>
        <w:pStyle w:val="a3"/>
        <w:widowControl w:val="0"/>
        <w:ind w:firstLine="709"/>
        <w:rPr>
          <w:bCs w:val="0"/>
          <w:sz w:val="12"/>
          <w:szCs w:val="12"/>
        </w:rPr>
      </w:pPr>
    </w:p>
    <w:p w:rsidR="000F4C6F" w:rsidRPr="000D0D50" w:rsidRDefault="000645E8" w:rsidP="000F4C6F">
      <w:pPr>
        <w:pStyle w:val="ac"/>
        <w:widowControl w:val="0"/>
        <w:spacing w:after="0"/>
        <w:ind w:firstLine="709"/>
        <w:jc w:val="both"/>
        <w:rPr>
          <w:szCs w:val="28"/>
        </w:rPr>
      </w:pPr>
      <w:r w:rsidRPr="000D0D50">
        <w:rPr>
          <w:szCs w:val="28"/>
        </w:rPr>
        <w:t xml:space="preserve">По данным Оренбургстата </w:t>
      </w:r>
      <w:r w:rsidR="000F4C6F" w:rsidRPr="000D0D50">
        <w:rPr>
          <w:szCs w:val="28"/>
        </w:rPr>
        <w:t xml:space="preserve">индекс промышленного производства по Оренбургской области </w:t>
      </w:r>
      <w:r w:rsidR="00CE506C" w:rsidRPr="000D0D50">
        <w:rPr>
          <w:szCs w:val="28"/>
        </w:rPr>
        <w:t xml:space="preserve">в январе-июне 2022 года </w:t>
      </w:r>
      <w:r w:rsidR="000F4C6F" w:rsidRPr="000D0D50">
        <w:rPr>
          <w:szCs w:val="28"/>
        </w:rPr>
        <w:t>составил 93,6% к аналоги</w:t>
      </w:r>
      <w:r w:rsidR="000F4C6F" w:rsidRPr="000D0D50">
        <w:rPr>
          <w:szCs w:val="28"/>
        </w:rPr>
        <w:t>ч</w:t>
      </w:r>
      <w:r w:rsidR="000F4C6F" w:rsidRPr="000D0D50">
        <w:rPr>
          <w:szCs w:val="28"/>
        </w:rPr>
        <w:t xml:space="preserve">ному периоду прошлого года. </w:t>
      </w:r>
    </w:p>
    <w:p w:rsidR="00B72C85" w:rsidRPr="000D0D50" w:rsidRDefault="000F4C6F" w:rsidP="003C267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Индекс производства </w:t>
      </w:r>
      <w:r w:rsidR="003C2670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январе-июне 2022 года по сравнению с январем-июнем 2021 года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 виду деятельности «Добыча полезных ископаемых» 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ставил 91,9%</w:t>
      </w:r>
      <w:r w:rsidR="00BD5004" w:rsidRPr="000D0D50">
        <w:rPr>
          <w:rFonts w:ascii="Times New Roman" w:eastAsia="Times New Roman" w:hAnsi="Times New Roman" w:cs="Times New Roman"/>
          <w:sz w:val="28"/>
          <w:szCs w:val="28"/>
        </w:rPr>
        <w:t>, из них добыча нефти и природного газа – 92,9%, добыча пр</w:t>
      </w:r>
      <w:r w:rsidR="00BD5004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D5004" w:rsidRPr="000D0D50">
        <w:rPr>
          <w:rFonts w:ascii="Times New Roman" w:eastAsia="Times New Roman" w:hAnsi="Times New Roman" w:cs="Times New Roman"/>
          <w:sz w:val="28"/>
          <w:szCs w:val="28"/>
        </w:rPr>
        <w:t xml:space="preserve">чих полезных ископаемых – 81,0%, предоставление услуг в области добычи полезных ископаемых – 66,4%.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 виду деятельности «Добыча нефти и пр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родного газа» снизилась добыча нефти обезвоженной, обессоленной и стаб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лизированной, включая газовый конденсат, на 7,1%, газа горючего природн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го (газ естественный) – на 7,3%. В добыче прочих полезных ископаемых сн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зилась добыча песков природных на 11,3%, асбеста </w:t>
      </w:r>
      <w:proofErr w:type="spellStart"/>
      <w:r w:rsidRPr="000D0D50">
        <w:rPr>
          <w:rFonts w:ascii="Times New Roman" w:eastAsia="Times New Roman" w:hAnsi="Times New Roman" w:cs="Times New Roman"/>
          <w:sz w:val="28"/>
          <w:szCs w:val="28"/>
        </w:rPr>
        <w:t>хризотилового</w:t>
      </w:r>
      <w:proofErr w:type="spellEnd"/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– на 37,4%. Индекс производства </w:t>
      </w:r>
      <w:r w:rsidR="003C2670" w:rsidRPr="000D0D50">
        <w:rPr>
          <w:rFonts w:ascii="Times New Roman" w:eastAsia="Times New Roman" w:hAnsi="Times New Roman" w:cs="Times New Roman"/>
          <w:sz w:val="28"/>
          <w:szCs w:val="28"/>
        </w:rPr>
        <w:t>в январе-июне 2022 года по сравнению с янв</w:t>
      </w:r>
      <w:r w:rsidR="003C2670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C2670" w:rsidRPr="000D0D50">
        <w:rPr>
          <w:rFonts w:ascii="Times New Roman" w:eastAsia="Times New Roman" w:hAnsi="Times New Roman" w:cs="Times New Roman"/>
          <w:sz w:val="28"/>
          <w:szCs w:val="28"/>
        </w:rPr>
        <w:t xml:space="preserve">рем-июнем 2021 года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 виду деятельности «Обрабатывающие производс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ва» составил 98,4</w:t>
      </w:r>
      <w:r w:rsidR="00B72C85" w:rsidRPr="000D0D50">
        <w:rPr>
          <w:rFonts w:ascii="Times New Roman" w:eastAsia="Times New Roman" w:hAnsi="Times New Roman" w:cs="Times New Roman"/>
          <w:sz w:val="28"/>
          <w:szCs w:val="28"/>
        </w:rPr>
        <w:t>%, из них: производство кокса и нефтепродуктов – 98,4%, производство металлургическое – 89,0%, производство машин и оборудов</w:t>
      </w:r>
      <w:r w:rsidR="00B72C85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72C85" w:rsidRPr="000D0D50">
        <w:rPr>
          <w:rFonts w:ascii="Times New Roman" w:eastAsia="Times New Roman" w:hAnsi="Times New Roman" w:cs="Times New Roman"/>
          <w:sz w:val="28"/>
          <w:szCs w:val="28"/>
        </w:rPr>
        <w:t>ния – 74,3%.</w:t>
      </w:r>
    </w:p>
    <w:p w:rsidR="000645E8" w:rsidRPr="000D0D50" w:rsidRDefault="003C2670" w:rsidP="00122838">
      <w:pPr>
        <w:pStyle w:val="ac"/>
        <w:widowControl w:val="0"/>
        <w:spacing w:after="0"/>
        <w:ind w:firstLine="709"/>
        <w:jc w:val="both"/>
        <w:rPr>
          <w:szCs w:val="28"/>
        </w:rPr>
      </w:pPr>
      <w:r w:rsidRPr="000D0D50">
        <w:rPr>
          <w:szCs w:val="28"/>
        </w:rPr>
        <w:t>Изменение объема отгруженных товаров собственного производства, выполненных работ и услуг собственными силами в январе-июне 2022 года по сравнению с январем-июнем 2021 года по виду деятельности «Добыча п</w:t>
      </w:r>
      <w:r w:rsidRPr="000D0D50">
        <w:rPr>
          <w:szCs w:val="28"/>
        </w:rPr>
        <w:t>о</w:t>
      </w:r>
      <w:r w:rsidRPr="000D0D50">
        <w:rPr>
          <w:szCs w:val="28"/>
        </w:rPr>
        <w:t>лезных ископаемых» составило 124,0%, по виду деятельности «Обрабат</w:t>
      </w:r>
      <w:r w:rsidRPr="000D0D50">
        <w:rPr>
          <w:szCs w:val="28"/>
        </w:rPr>
        <w:t>ы</w:t>
      </w:r>
      <w:r w:rsidRPr="000D0D50">
        <w:rPr>
          <w:szCs w:val="28"/>
        </w:rPr>
        <w:t>вающие производства» – 114,3%.</w:t>
      </w:r>
      <w:r w:rsidR="00122838" w:rsidRPr="000D0D50">
        <w:rPr>
          <w:szCs w:val="28"/>
        </w:rPr>
        <w:t xml:space="preserve"> </w:t>
      </w:r>
      <w:r w:rsidR="000645E8" w:rsidRPr="000D0D50">
        <w:rPr>
          <w:szCs w:val="28"/>
        </w:rPr>
        <w:t xml:space="preserve">В структуре отгруженной продукции </w:t>
      </w:r>
      <w:r w:rsidR="00122838" w:rsidRPr="000D0D50">
        <w:rPr>
          <w:szCs w:val="28"/>
        </w:rPr>
        <w:t>в я</w:t>
      </w:r>
      <w:r w:rsidR="00122838" w:rsidRPr="000D0D50">
        <w:rPr>
          <w:szCs w:val="28"/>
        </w:rPr>
        <w:t>н</w:t>
      </w:r>
      <w:r w:rsidR="00122838" w:rsidRPr="000D0D50">
        <w:rPr>
          <w:szCs w:val="28"/>
        </w:rPr>
        <w:t xml:space="preserve">варе-июне 2022 года </w:t>
      </w:r>
      <w:r w:rsidR="000645E8" w:rsidRPr="000D0D50">
        <w:rPr>
          <w:szCs w:val="28"/>
        </w:rPr>
        <w:t xml:space="preserve">по виду деятельности </w:t>
      </w:r>
      <w:r w:rsidR="00122838" w:rsidRPr="000D0D50">
        <w:rPr>
          <w:szCs w:val="28"/>
        </w:rPr>
        <w:t>«</w:t>
      </w:r>
      <w:r w:rsidR="000645E8" w:rsidRPr="000D0D50">
        <w:rPr>
          <w:szCs w:val="28"/>
        </w:rPr>
        <w:t>Добыча полезных ископаемых</w:t>
      </w:r>
      <w:r w:rsidR="00122838" w:rsidRPr="000D0D50">
        <w:rPr>
          <w:szCs w:val="28"/>
        </w:rPr>
        <w:t>»</w:t>
      </w:r>
      <w:r w:rsidR="000645E8" w:rsidRPr="000D0D50">
        <w:rPr>
          <w:szCs w:val="28"/>
        </w:rPr>
        <w:t xml:space="preserve"> основную долю занимают организации по добыче нефти и природного газа – 88,3%.</w:t>
      </w:r>
      <w:r w:rsidR="00122838" w:rsidRPr="000D0D50">
        <w:rPr>
          <w:szCs w:val="28"/>
        </w:rPr>
        <w:t xml:space="preserve"> </w:t>
      </w:r>
      <w:r w:rsidR="000645E8" w:rsidRPr="000D0D50">
        <w:rPr>
          <w:szCs w:val="28"/>
        </w:rPr>
        <w:t>Наибольший удельный вес в объеме отгруженной продукции орган</w:t>
      </w:r>
      <w:r w:rsidR="000645E8" w:rsidRPr="000D0D50">
        <w:rPr>
          <w:szCs w:val="28"/>
        </w:rPr>
        <w:t>и</w:t>
      </w:r>
      <w:r w:rsidR="000645E8" w:rsidRPr="000D0D50">
        <w:rPr>
          <w:szCs w:val="28"/>
        </w:rPr>
        <w:t xml:space="preserve">заций, имеющих вид деятельности </w:t>
      </w:r>
      <w:r w:rsidR="00122838" w:rsidRPr="000D0D50">
        <w:rPr>
          <w:szCs w:val="28"/>
        </w:rPr>
        <w:t>«</w:t>
      </w:r>
      <w:r w:rsidR="000645E8" w:rsidRPr="000D0D50">
        <w:rPr>
          <w:szCs w:val="28"/>
        </w:rPr>
        <w:t>Обрабатывающие производства</w:t>
      </w:r>
      <w:r w:rsidR="00122838" w:rsidRPr="000D0D50">
        <w:rPr>
          <w:szCs w:val="28"/>
        </w:rPr>
        <w:t>»</w:t>
      </w:r>
      <w:r w:rsidR="000645E8" w:rsidRPr="000D0D50">
        <w:rPr>
          <w:szCs w:val="28"/>
        </w:rPr>
        <w:t>, прих</w:t>
      </w:r>
      <w:r w:rsidR="000645E8" w:rsidRPr="000D0D50">
        <w:rPr>
          <w:szCs w:val="28"/>
        </w:rPr>
        <w:t>о</w:t>
      </w:r>
      <w:r w:rsidR="000645E8" w:rsidRPr="000D0D50">
        <w:rPr>
          <w:szCs w:val="28"/>
        </w:rPr>
        <w:t>дился на организации, осуществляющие металлургическое производство.</w:t>
      </w:r>
    </w:p>
    <w:p w:rsidR="00676591" w:rsidRPr="000D0D50" w:rsidRDefault="00676591" w:rsidP="003C2670">
      <w:pPr>
        <w:pStyle w:val="d6"/>
        <w:ind w:left="0" w:right="0" w:firstLine="709"/>
        <w:rPr>
          <w:sz w:val="28"/>
          <w:szCs w:val="28"/>
        </w:rPr>
      </w:pPr>
      <w:r w:rsidRPr="000D0D50">
        <w:rPr>
          <w:sz w:val="28"/>
          <w:szCs w:val="28"/>
        </w:rPr>
        <w:t xml:space="preserve">Индекс цен производителей промышленных товаров в июне 2022 года относительно </w:t>
      </w:r>
      <w:r w:rsidR="00305016" w:rsidRPr="000D0D50">
        <w:rPr>
          <w:sz w:val="28"/>
          <w:szCs w:val="28"/>
        </w:rPr>
        <w:t>декабря 202</w:t>
      </w:r>
      <w:r w:rsidR="006F4515" w:rsidRPr="000D0D50">
        <w:rPr>
          <w:sz w:val="28"/>
          <w:szCs w:val="28"/>
        </w:rPr>
        <w:t>1</w:t>
      </w:r>
      <w:r w:rsidR="00305016" w:rsidRPr="000D0D50">
        <w:rPr>
          <w:sz w:val="28"/>
          <w:szCs w:val="28"/>
        </w:rPr>
        <w:t xml:space="preserve"> года </w:t>
      </w:r>
      <w:r w:rsidRPr="000D0D50">
        <w:rPr>
          <w:sz w:val="28"/>
          <w:szCs w:val="28"/>
        </w:rPr>
        <w:t>соста</w:t>
      </w:r>
      <w:r w:rsidR="006F4515" w:rsidRPr="000D0D50">
        <w:rPr>
          <w:sz w:val="28"/>
          <w:szCs w:val="28"/>
        </w:rPr>
        <w:t>вил 100</w:t>
      </w:r>
      <w:r w:rsidRPr="000D0D50">
        <w:rPr>
          <w:sz w:val="28"/>
          <w:szCs w:val="28"/>
        </w:rPr>
        <w:t>,</w:t>
      </w:r>
      <w:r w:rsidR="006F4515" w:rsidRPr="000D0D50">
        <w:rPr>
          <w:sz w:val="28"/>
          <w:szCs w:val="28"/>
        </w:rPr>
        <w:t>4</w:t>
      </w:r>
      <w:r w:rsidRPr="000D0D50">
        <w:rPr>
          <w:sz w:val="28"/>
          <w:szCs w:val="28"/>
        </w:rPr>
        <w:t xml:space="preserve">%, </w:t>
      </w:r>
      <w:r w:rsidR="006F4515" w:rsidRPr="000D0D50">
        <w:rPr>
          <w:sz w:val="28"/>
          <w:szCs w:val="28"/>
        </w:rPr>
        <w:t>из них</w:t>
      </w:r>
      <w:r w:rsidRPr="000D0D50">
        <w:rPr>
          <w:sz w:val="28"/>
          <w:szCs w:val="28"/>
        </w:rPr>
        <w:t xml:space="preserve"> в добыче полезных ископаемых – </w:t>
      </w:r>
      <w:r w:rsidR="00D21DAF" w:rsidRPr="000D0D50">
        <w:rPr>
          <w:sz w:val="28"/>
          <w:szCs w:val="28"/>
        </w:rPr>
        <w:t>87</w:t>
      </w:r>
      <w:r w:rsidRPr="000D0D50">
        <w:rPr>
          <w:sz w:val="28"/>
          <w:szCs w:val="28"/>
        </w:rPr>
        <w:t>,</w:t>
      </w:r>
      <w:r w:rsidR="00D21DAF" w:rsidRPr="000D0D50">
        <w:rPr>
          <w:sz w:val="28"/>
          <w:szCs w:val="28"/>
        </w:rPr>
        <w:t>2%</w:t>
      </w:r>
      <w:r w:rsidRPr="000D0D50">
        <w:rPr>
          <w:sz w:val="28"/>
          <w:szCs w:val="28"/>
        </w:rPr>
        <w:t xml:space="preserve">, в обрабатывающих производствах – </w:t>
      </w:r>
      <w:r w:rsidR="00D21DAF" w:rsidRPr="000D0D50">
        <w:rPr>
          <w:sz w:val="28"/>
          <w:szCs w:val="28"/>
        </w:rPr>
        <w:t>133</w:t>
      </w:r>
      <w:r w:rsidRPr="000D0D50">
        <w:rPr>
          <w:sz w:val="28"/>
          <w:szCs w:val="28"/>
        </w:rPr>
        <w:t>,</w:t>
      </w:r>
      <w:r w:rsidR="00D21DAF" w:rsidRPr="000D0D50">
        <w:rPr>
          <w:sz w:val="28"/>
          <w:szCs w:val="28"/>
        </w:rPr>
        <w:t>1%.</w:t>
      </w:r>
    </w:p>
    <w:p w:rsidR="00B24FCC" w:rsidRPr="000D0D50" w:rsidRDefault="00B24FCC" w:rsidP="00B24FC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tbl>
      <w:tblPr>
        <w:tblStyle w:val="aff1"/>
        <w:tblW w:w="9526" w:type="dxa"/>
        <w:tblLook w:val="04A0"/>
      </w:tblPr>
      <w:tblGrid>
        <w:gridCol w:w="4361"/>
        <w:gridCol w:w="1701"/>
        <w:gridCol w:w="1764"/>
        <w:gridCol w:w="1700"/>
      </w:tblGrid>
      <w:tr w:rsidR="00B24FCC" w:rsidRPr="000D0D50" w:rsidTr="002E3634">
        <w:trPr>
          <w:tblHeader/>
        </w:trPr>
        <w:tc>
          <w:tcPr>
            <w:tcW w:w="4361" w:type="dxa"/>
            <w:vMerge w:val="restart"/>
            <w:vAlign w:val="center"/>
          </w:tcPr>
          <w:p w:rsidR="00B24FCC" w:rsidRPr="000D0D50" w:rsidRDefault="006333E9" w:rsidP="006333E9">
            <w:pPr>
              <w:widowControl w:val="0"/>
              <w:jc w:val="center"/>
              <w:rPr>
                <w:sz w:val="28"/>
                <w:szCs w:val="28"/>
              </w:rPr>
            </w:pPr>
            <w:r w:rsidRPr="000D0D50">
              <w:t>Вид экономической деятельности</w:t>
            </w:r>
          </w:p>
        </w:tc>
        <w:tc>
          <w:tcPr>
            <w:tcW w:w="1701" w:type="dxa"/>
            <w:vAlign w:val="center"/>
          </w:tcPr>
          <w:p w:rsidR="00B24FCC" w:rsidRPr="000D0D50" w:rsidRDefault="00B24FCC" w:rsidP="00DA089E">
            <w:pPr>
              <w:widowControl w:val="0"/>
              <w:jc w:val="center"/>
            </w:pPr>
            <w:r w:rsidRPr="000D0D50">
              <w:t>Индекс</w:t>
            </w:r>
          </w:p>
          <w:p w:rsidR="00B24FCC" w:rsidRPr="000D0D50" w:rsidRDefault="00B24FCC" w:rsidP="00DA089E">
            <w:pPr>
              <w:widowControl w:val="0"/>
              <w:jc w:val="center"/>
            </w:pPr>
            <w:r w:rsidRPr="000D0D50">
              <w:t>промышленного производства</w:t>
            </w:r>
          </w:p>
        </w:tc>
        <w:tc>
          <w:tcPr>
            <w:tcW w:w="1764" w:type="dxa"/>
            <w:vAlign w:val="center"/>
          </w:tcPr>
          <w:p w:rsidR="00B24FCC" w:rsidRPr="000D0D50" w:rsidRDefault="00B24FCC" w:rsidP="00DA089E">
            <w:pPr>
              <w:widowControl w:val="0"/>
              <w:jc w:val="center"/>
            </w:pPr>
            <w:r w:rsidRPr="000D0D50">
              <w:t>Изменение объ</w:t>
            </w:r>
            <w:r w:rsidRPr="000D0D50">
              <w:t>е</w:t>
            </w:r>
            <w:r w:rsidRPr="000D0D50">
              <w:t>ма отгрузки тов</w:t>
            </w:r>
            <w:r w:rsidRPr="000D0D50">
              <w:t>а</w:t>
            </w:r>
            <w:r w:rsidRPr="000D0D50">
              <w:t>ров собственного производства</w:t>
            </w:r>
          </w:p>
        </w:tc>
        <w:tc>
          <w:tcPr>
            <w:tcW w:w="1700" w:type="dxa"/>
            <w:vAlign w:val="center"/>
          </w:tcPr>
          <w:p w:rsidR="00B24FCC" w:rsidRPr="000D0D50" w:rsidRDefault="00B24FCC" w:rsidP="00DA089E">
            <w:pPr>
              <w:widowControl w:val="0"/>
              <w:jc w:val="center"/>
            </w:pPr>
            <w:r w:rsidRPr="000D0D50">
              <w:t>Индекс цен</w:t>
            </w:r>
          </w:p>
          <w:p w:rsidR="00B24FCC" w:rsidRPr="000D0D50" w:rsidRDefault="00B24FCC" w:rsidP="00DA089E">
            <w:pPr>
              <w:widowControl w:val="0"/>
              <w:jc w:val="center"/>
            </w:pPr>
            <w:r w:rsidRPr="000D0D50">
              <w:t>производителей промышленных товаров</w:t>
            </w:r>
          </w:p>
        </w:tc>
      </w:tr>
      <w:tr w:rsidR="00B24FCC" w:rsidRPr="000D0D50" w:rsidTr="002E3634">
        <w:trPr>
          <w:tblHeader/>
        </w:trPr>
        <w:tc>
          <w:tcPr>
            <w:tcW w:w="4361" w:type="dxa"/>
            <w:vMerge/>
          </w:tcPr>
          <w:p w:rsidR="00B24FCC" w:rsidRPr="000D0D50" w:rsidRDefault="00B24FCC" w:rsidP="00DA089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3465" w:type="dxa"/>
            <w:gridSpan w:val="2"/>
          </w:tcPr>
          <w:p w:rsidR="006333E9" w:rsidRPr="000D0D50" w:rsidRDefault="00B24FCC" w:rsidP="006333E9">
            <w:pPr>
              <w:widowControl w:val="0"/>
              <w:jc w:val="center"/>
            </w:pPr>
            <w:r w:rsidRPr="000D0D50">
              <w:t xml:space="preserve">Январь-июнь 2022г. в % </w:t>
            </w:r>
          </w:p>
          <w:p w:rsidR="00B24FCC" w:rsidRPr="000D0D50" w:rsidRDefault="00B24FCC" w:rsidP="006333E9">
            <w:pPr>
              <w:widowControl w:val="0"/>
              <w:jc w:val="center"/>
            </w:pPr>
            <w:r w:rsidRPr="000D0D50">
              <w:t>к январю-июню 2021г.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</w:pPr>
            <w:r w:rsidRPr="000D0D50">
              <w:t xml:space="preserve">Июнь 2022г. </w:t>
            </w:r>
          </w:p>
          <w:p w:rsidR="00B24FCC" w:rsidRPr="000D0D50" w:rsidRDefault="00B24FCC" w:rsidP="00471603">
            <w:pPr>
              <w:widowControl w:val="0"/>
              <w:jc w:val="center"/>
            </w:pPr>
            <w:r w:rsidRPr="000D0D50">
              <w:t>к декабрю 202</w:t>
            </w:r>
            <w:r w:rsidR="00471603" w:rsidRPr="000D0D50">
              <w:t>1</w:t>
            </w:r>
            <w:r w:rsidRPr="000D0D50">
              <w:t>г.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DA089E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b/>
                <w:sz w:val="22"/>
              </w:rPr>
              <w:t>Добыча полезных ископаемых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D0D50">
              <w:rPr>
                <w:b/>
                <w:sz w:val="24"/>
                <w:szCs w:val="24"/>
              </w:rPr>
              <w:t>91,9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D0D50">
              <w:rPr>
                <w:b/>
                <w:sz w:val="24"/>
                <w:szCs w:val="24"/>
              </w:rPr>
              <w:t>124,0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D0D50">
              <w:rPr>
                <w:b/>
                <w:sz w:val="24"/>
                <w:szCs w:val="24"/>
              </w:rPr>
              <w:t>87,2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B24FCC">
            <w:pPr>
              <w:widowControl w:val="0"/>
              <w:ind w:firstLine="142"/>
              <w:jc w:val="both"/>
              <w:rPr>
                <w:b/>
              </w:rPr>
            </w:pPr>
            <w:r w:rsidRPr="000D0D50">
              <w:rPr>
                <w:sz w:val="22"/>
              </w:rPr>
              <w:t>добыча нефти и природного газа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92,9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127,3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86,3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B24FCC">
            <w:pPr>
              <w:widowControl w:val="0"/>
              <w:ind w:firstLine="142"/>
              <w:jc w:val="both"/>
              <w:rPr>
                <w:sz w:val="22"/>
              </w:rPr>
            </w:pPr>
            <w:r w:rsidRPr="000D0D50">
              <w:rPr>
                <w:sz w:val="22"/>
              </w:rPr>
              <w:t>добыча прочих полезных ископаемых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81,0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83,6</w:t>
            </w:r>
          </w:p>
        </w:tc>
        <w:tc>
          <w:tcPr>
            <w:tcW w:w="1700" w:type="dxa"/>
          </w:tcPr>
          <w:p w:rsidR="00B24FCC" w:rsidRPr="000D0D50" w:rsidRDefault="0028682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116,2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B24FCC">
            <w:pPr>
              <w:widowControl w:val="0"/>
              <w:ind w:firstLine="142"/>
              <w:jc w:val="both"/>
              <w:rPr>
                <w:sz w:val="22"/>
              </w:rPr>
            </w:pPr>
            <w:r w:rsidRPr="000D0D50">
              <w:rPr>
                <w:sz w:val="22"/>
              </w:rPr>
              <w:t>предоставление услуг в области добычи полезных ископаемых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66,4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97,5</w:t>
            </w:r>
          </w:p>
        </w:tc>
        <w:tc>
          <w:tcPr>
            <w:tcW w:w="1700" w:type="dxa"/>
          </w:tcPr>
          <w:p w:rsidR="00B24FCC" w:rsidRPr="000D0D50" w:rsidRDefault="0028682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sym w:font="Symbol" w:char="F02D"/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DA089E">
            <w:pPr>
              <w:widowControl w:val="0"/>
              <w:jc w:val="both"/>
            </w:pPr>
            <w:r w:rsidRPr="000D0D50">
              <w:rPr>
                <w:b/>
                <w:sz w:val="22"/>
              </w:rPr>
              <w:t>Обрабатывающие производства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D0D50">
              <w:rPr>
                <w:b/>
                <w:sz w:val="24"/>
                <w:szCs w:val="24"/>
              </w:rPr>
              <w:t>98,4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D0D50">
              <w:rPr>
                <w:b/>
                <w:sz w:val="24"/>
                <w:szCs w:val="24"/>
              </w:rPr>
              <w:t>114,3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D0D50">
              <w:rPr>
                <w:b/>
                <w:sz w:val="24"/>
                <w:szCs w:val="24"/>
              </w:rPr>
              <w:t>133,1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B24FCC">
            <w:pPr>
              <w:widowControl w:val="0"/>
              <w:ind w:firstLine="142"/>
              <w:jc w:val="both"/>
              <w:rPr>
                <w:b/>
              </w:rPr>
            </w:pPr>
            <w:r w:rsidRPr="000D0D50">
              <w:rPr>
                <w:sz w:val="22"/>
              </w:rPr>
              <w:t>производство кокса и нефтепродуктов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98,4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108,4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115,7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8237A3">
            <w:pPr>
              <w:widowControl w:val="0"/>
              <w:ind w:firstLine="142"/>
              <w:jc w:val="both"/>
            </w:pPr>
            <w:r w:rsidRPr="000D0D50">
              <w:rPr>
                <w:sz w:val="22"/>
              </w:rPr>
              <w:t>производство металлургическое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89,0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114,9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145,2</w:t>
            </w:r>
          </w:p>
        </w:tc>
      </w:tr>
      <w:tr w:rsidR="00B24FCC" w:rsidRPr="000D0D50" w:rsidTr="002E3634">
        <w:tc>
          <w:tcPr>
            <w:tcW w:w="4361" w:type="dxa"/>
          </w:tcPr>
          <w:p w:rsidR="00B24FCC" w:rsidRPr="000D0D50" w:rsidRDefault="00B24FCC" w:rsidP="00B24FCC">
            <w:pPr>
              <w:widowControl w:val="0"/>
              <w:ind w:firstLine="142"/>
              <w:jc w:val="both"/>
              <w:rPr>
                <w:sz w:val="22"/>
                <w:szCs w:val="22"/>
              </w:rPr>
            </w:pPr>
            <w:r w:rsidRPr="000D0D50">
              <w:rPr>
                <w:sz w:val="22"/>
                <w:szCs w:val="22"/>
              </w:rPr>
              <w:t>производство машин и оборудования</w:t>
            </w:r>
          </w:p>
        </w:tc>
        <w:tc>
          <w:tcPr>
            <w:tcW w:w="1701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74,3</w:t>
            </w:r>
          </w:p>
        </w:tc>
        <w:tc>
          <w:tcPr>
            <w:tcW w:w="1764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82,7</w:t>
            </w:r>
          </w:p>
        </w:tc>
        <w:tc>
          <w:tcPr>
            <w:tcW w:w="1700" w:type="dxa"/>
          </w:tcPr>
          <w:p w:rsidR="00B24FCC" w:rsidRPr="000D0D50" w:rsidRDefault="00B24FCC" w:rsidP="00DA089E">
            <w:pPr>
              <w:widowControl w:val="0"/>
              <w:jc w:val="center"/>
              <w:rPr>
                <w:sz w:val="24"/>
                <w:szCs w:val="24"/>
              </w:rPr>
            </w:pPr>
            <w:r w:rsidRPr="000D0D50">
              <w:rPr>
                <w:sz w:val="24"/>
                <w:szCs w:val="24"/>
              </w:rPr>
              <w:t>97,2</w:t>
            </w:r>
          </w:p>
        </w:tc>
      </w:tr>
    </w:tbl>
    <w:p w:rsidR="003C156C" w:rsidRPr="000D0D50" w:rsidRDefault="002927FE" w:rsidP="003C156C">
      <w:pPr>
        <w:pStyle w:val="3"/>
        <w:keepNext w:val="0"/>
        <w:widowControl w:val="0"/>
        <w:tabs>
          <w:tab w:val="left" w:pos="0"/>
          <w:tab w:val="center" w:pos="4819"/>
          <w:tab w:val="left" w:pos="9639"/>
        </w:tabs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D0D50">
        <w:rPr>
          <w:rFonts w:ascii="Times New Roman" w:hAnsi="Times New Roman"/>
          <w:b w:val="0"/>
          <w:sz w:val="28"/>
          <w:szCs w:val="28"/>
        </w:rPr>
        <w:lastRenderedPageBreak/>
        <w:t xml:space="preserve">Индекс производства продукции сельского хозяйства </w:t>
      </w:r>
      <w:r w:rsidR="000408F1" w:rsidRPr="000D0D50">
        <w:rPr>
          <w:rFonts w:ascii="Times New Roman" w:hAnsi="Times New Roman"/>
          <w:b w:val="0"/>
          <w:sz w:val="28"/>
          <w:szCs w:val="28"/>
        </w:rPr>
        <w:t xml:space="preserve">в январе-июне 2022 года </w:t>
      </w:r>
      <w:r w:rsidRPr="000D0D50">
        <w:rPr>
          <w:rFonts w:ascii="Times New Roman" w:hAnsi="Times New Roman"/>
          <w:b w:val="0"/>
          <w:sz w:val="28"/>
          <w:szCs w:val="28"/>
        </w:rPr>
        <w:t xml:space="preserve">по сравнению с январем-июнем 2021 года составил 99,7%. </w:t>
      </w:r>
      <w:r w:rsidR="003C156C" w:rsidRPr="000D0D50">
        <w:rPr>
          <w:rFonts w:ascii="Times New Roman" w:hAnsi="Times New Roman"/>
          <w:b w:val="0"/>
          <w:sz w:val="28"/>
          <w:szCs w:val="28"/>
        </w:rPr>
        <w:t xml:space="preserve">Индекс цен производителей сельскохозяйственной продукции в июне 2022 года к </w:t>
      </w:r>
      <w:r w:rsidR="00232F0C" w:rsidRPr="000D0D50">
        <w:rPr>
          <w:rFonts w:ascii="Times New Roman" w:hAnsi="Times New Roman"/>
          <w:b w:val="0"/>
          <w:sz w:val="28"/>
          <w:szCs w:val="28"/>
        </w:rPr>
        <w:t>д</w:t>
      </w:r>
      <w:r w:rsidR="00232F0C" w:rsidRPr="000D0D50">
        <w:rPr>
          <w:rFonts w:ascii="Times New Roman" w:hAnsi="Times New Roman"/>
          <w:b w:val="0"/>
          <w:sz w:val="28"/>
          <w:szCs w:val="28"/>
        </w:rPr>
        <w:t>е</w:t>
      </w:r>
      <w:r w:rsidR="00232F0C" w:rsidRPr="000D0D50">
        <w:rPr>
          <w:rFonts w:ascii="Times New Roman" w:hAnsi="Times New Roman"/>
          <w:b w:val="0"/>
          <w:sz w:val="28"/>
          <w:szCs w:val="28"/>
        </w:rPr>
        <w:t>кабрю 2021 года</w:t>
      </w:r>
      <w:r w:rsidR="003C156C" w:rsidRPr="000D0D50">
        <w:rPr>
          <w:rFonts w:ascii="Times New Roman" w:hAnsi="Times New Roman"/>
          <w:b w:val="0"/>
          <w:sz w:val="28"/>
          <w:szCs w:val="28"/>
        </w:rPr>
        <w:t xml:space="preserve"> составил </w:t>
      </w:r>
      <w:r w:rsidR="00091D9F" w:rsidRPr="000D0D50">
        <w:rPr>
          <w:rFonts w:ascii="Times New Roman" w:hAnsi="Times New Roman"/>
          <w:b w:val="0"/>
          <w:sz w:val="28"/>
          <w:szCs w:val="28"/>
        </w:rPr>
        <w:t>100</w:t>
      </w:r>
      <w:r w:rsidR="003C156C" w:rsidRPr="000D0D50">
        <w:rPr>
          <w:rFonts w:ascii="Times New Roman" w:hAnsi="Times New Roman"/>
          <w:b w:val="0"/>
          <w:sz w:val="28"/>
          <w:szCs w:val="28"/>
        </w:rPr>
        <w:t>,6%. Цены на продукцию растениеводства сн</w:t>
      </w:r>
      <w:r w:rsidR="003C156C" w:rsidRPr="000D0D50">
        <w:rPr>
          <w:rFonts w:ascii="Times New Roman" w:hAnsi="Times New Roman"/>
          <w:b w:val="0"/>
          <w:sz w:val="28"/>
          <w:szCs w:val="28"/>
        </w:rPr>
        <w:t>и</w:t>
      </w:r>
      <w:r w:rsidR="003C156C" w:rsidRPr="000D0D50">
        <w:rPr>
          <w:rFonts w:ascii="Times New Roman" w:hAnsi="Times New Roman"/>
          <w:b w:val="0"/>
          <w:sz w:val="28"/>
          <w:szCs w:val="28"/>
        </w:rPr>
        <w:t>зились на 2,2%, на продукцию животноводства повысились на 0,9%.</w:t>
      </w:r>
    </w:p>
    <w:p w:rsidR="00F548E6" w:rsidRPr="000D0D50" w:rsidRDefault="00A83638" w:rsidP="00F548E6">
      <w:pPr>
        <w:pStyle w:val="4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bCs/>
          <w:i w:val="0"/>
          <w:sz w:val="28"/>
          <w:szCs w:val="28"/>
        </w:rPr>
      </w:pPr>
      <w:r w:rsidRPr="000D0D50">
        <w:rPr>
          <w:rFonts w:ascii="Times New Roman" w:hAnsi="Times New Roman"/>
          <w:bCs/>
          <w:i w:val="0"/>
          <w:sz w:val="28"/>
          <w:szCs w:val="28"/>
        </w:rPr>
        <w:t xml:space="preserve">Индекс потребительских цен по Оренбургской области составил 112,2% </w:t>
      </w:r>
      <w:r w:rsidR="00292A5F" w:rsidRPr="000D0D50">
        <w:rPr>
          <w:rFonts w:ascii="Times New Roman" w:hAnsi="Times New Roman"/>
          <w:bCs/>
          <w:i w:val="0"/>
          <w:sz w:val="28"/>
          <w:szCs w:val="28"/>
        </w:rPr>
        <w:t>(и</w:t>
      </w:r>
      <w:r w:rsidR="00292A5F" w:rsidRPr="000D0D50">
        <w:rPr>
          <w:rFonts w:ascii="Times New Roman" w:hAnsi="Times New Roman"/>
          <w:i w:val="0"/>
          <w:sz w:val="28"/>
          <w:szCs w:val="28"/>
        </w:rPr>
        <w:t>юнь 2022г. к декабрю 2021г.)</w:t>
      </w:r>
      <w:r w:rsidR="00F548E6" w:rsidRPr="000D0D50">
        <w:rPr>
          <w:rFonts w:ascii="Times New Roman" w:hAnsi="Times New Roman"/>
          <w:bCs/>
          <w:i w:val="0"/>
          <w:sz w:val="28"/>
          <w:szCs w:val="28"/>
        </w:rPr>
        <w:t xml:space="preserve">, в том числе на продовольственные товары – </w:t>
      </w:r>
      <w:r w:rsidR="00292A5F" w:rsidRPr="000D0D50">
        <w:rPr>
          <w:rFonts w:ascii="Times New Roman" w:hAnsi="Times New Roman"/>
          <w:bCs/>
          <w:i w:val="0"/>
          <w:sz w:val="28"/>
          <w:szCs w:val="28"/>
        </w:rPr>
        <w:t>113</w:t>
      </w:r>
      <w:r w:rsidR="00F548E6" w:rsidRPr="000D0D50">
        <w:rPr>
          <w:rFonts w:ascii="Times New Roman" w:hAnsi="Times New Roman"/>
          <w:bCs/>
          <w:i w:val="0"/>
          <w:sz w:val="28"/>
          <w:szCs w:val="28"/>
        </w:rPr>
        <w:t>,</w:t>
      </w:r>
      <w:r w:rsidR="00292A5F" w:rsidRPr="000D0D50">
        <w:rPr>
          <w:rFonts w:ascii="Times New Roman" w:hAnsi="Times New Roman"/>
          <w:bCs/>
          <w:i w:val="0"/>
          <w:sz w:val="28"/>
          <w:szCs w:val="28"/>
        </w:rPr>
        <w:t>7%</w:t>
      </w:r>
      <w:r w:rsidR="00F548E6" w:rsidRPr="000D0D50">
        <w:rPr>
          <w:rFonts w:ascii="Times New Roman" w:hAnsi="Times New Roman"/>
          <w:bCs/>
          <w:i w:val="0"/>
          <w:sz w:val="28"/>
          <w:szCs w:val="28"/>
        </w:rPr>
        <w:t xml:space="preserve">, непродовольственные товары – </w:t>
      </w:r>
      <w:r w:rsidR="00292A5F" w:rsidRPr="000D0D50">
        <w:rPr>
          <w:rFonts w:ascii="Times New Roman" w:hAnsi="Times New Roman"/>
          <w:bCs/>
          <w:i w:val="0"/>
          <w:sz w:val="28"/>
          <w:szCs w:val="28"/>
        </w:rPr>
        <w:t>115,1%</w:t>
      </w:r>
      <w:r w:rsidR="00F548E6" w:rsidRPr="000D0D50">
        <w:rPr>
          <w:rFonts w:ascii="Times New Roman" w:hAnsi="Times New Roman"/>
          <w:bCs/>
          <w:i w:val="0"/>
          <w:sz w:val="28"/>
          <w:szCs w:val="28"/>
        </w:rPr>
        <w:t>, услуги – 10</w:t>
      </w:r>
      <w:r w:rsidR="00292A5F" w:rsidRPr="000D0D50">
        <w:rPr>
          <w:rFonts w:ascii="Times New Roman" w:hAnsi="Times New Roman"/>
          <w:bCs/>
          <w:i w:val="0"/>
          <w:sz w:val="28"/>
          <w:szCs w:val="28"/>
        </w:rPr>
        <w:t>5</w:t>
      </w:r>
      <w:r w:rsidR="00F548E6" w:rsidRPr="000D0D50">
        <w:rPr>
          <w:rFonts w:ascii="Times New Roman" w:hAnsi="Times New Roman"/>
          <w:bCs/>
          <w:i w:val="0"/>
          <w:sz w:val="28"/>
          <w:szCs w:val="28"/>
        </w:rPr>
        <w:t>,0%.</w:t>
      </w:r>
    </w:p>
    <w:p w:rsidR="005B30DF" w:rsidRPr="000D0D50" w:rsidRDefault="00A83638" w:rsidP="005B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>Оборот розничной торговли в январе-июне 2022 года сложился в т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варной массе на 4,8% меньше, чем в январе-июне 2021 года. </w:t>
      </w:r>
      <w:r w:rsidR="00B64F08" w:rsidRPr="000D0D5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бъем платных услуг, оказанных населению области, составил в сопоставимых ценах 109,2% к январю-июню предыдущего года. </w:t>
      </w:r>
      <w:r w:rsidR="005B30DF" w:rsidRPr="000D0D50">
        <w:rPr>
          <w:rFonts w:ascii="Times New Roman" w:eastAsia="Times New Roman" w:hAnsi="Times New Roman" w:cs="Times New Roman"/>
          <w:bCs/>
          <w:sz w:val="28"/>
          <w:szCs w:val="28"/>
        </w:rPr>
        <w:t>За январь-июнь 2022 года индекс физ</w:t>
      </w:r>
      <w:r w:rsidR="005B30DF" w:rsidRPr="000D0D5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5B30DF"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ческого объема </w:t>
      </w:r>
      <w:r w:rsidR="00632FF3"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проданной </w:t>
      </w:r>
      <w:r w:rsidR="00404ABA"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организациями оптовой торговли </w:t>
      </w:r>
      <w:r w:rsidR="00632FF3"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продукции </w:t>
      </w:r>
      <w:r w:rsidR="005B30DF" w:rsidRPr="000D0D50">
        <w:rPr>
          <w:rFonts w:ascii="Times New Roman" w:eastAsia="Times New Roman" w:hAnsi="Times New Roman" w:cs="Times New Roman"/>
          <w:bCs/>
          <w:sz w:val="28"/>
          <w:szCs w:val="28"/>
        </w:rPr>
        <w:t>к уровню января-июня 2021 года составил 88,8%. С учетом перепродажи пр</w:t>
      </w:r>
      <w:r w:rsidR="005B30DF" w:rsidRPr="000D0D5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B30DF" w:rsidRPr="000D0D50">
        <w:rPr>
          <w:rFonts w:ascii="Times New Roman" w:eastAsia="Times New Roman" w:hAnsi="Times New Roman" w:cs="Times New Roman"/>
          <w:bCs/>
          <w:sz w:val="28"/>
          <w:szCs w:val="28"/>
        </w:rPr>
        <w:t>дукции организациями других видов экономической деятельности общий объем оборота оптовой торговли в январе-июне 2022 года составил 102,5% (в сопоставимых ценах) к уровню января-июня 2021 года.</w:t>
      </w:r>
    </w:p>
    <w:p w:rsidR="00961B03" w:rsidRPr="000D0D50" w:rsidRDefault="00961B03" w:rsidP="005B30DF">
      <w:pPr>
        <w:pStyle w:val="ac"/>
        <w:widowControl w:val="0"/>
        <w:spacing w:after="0"/>
        <w:ind w:firstLine="709"/>
        <w:jc w:val="both"/>
        <w:rPr>
          <w:szCs w:val="28"/>
        </w:rPr>
      </w:pPr>
      <w:r w:rsidRPr="000D0D50">
        <w:rPr>
          <w:bCs/>
          <w:szCs w:val="28"/>
        </w:rPr>
        <w:t>В январе-мае 2022 года сальдированный финансовый результат (пр</w:t>
      </w:r>
      <w:r w:rsidRPr="000D0D50">
        <w:rPr>
          <w:bCs/>
          <w:szCs w:val="28"/>
        </w:rPr>
        <w:t>и</w:t>
      </w:r>
      <w:r w:rsidRPr="000D0D50">
        <w:rPr>
          <w:szCs w:val="28"/>
        </w:rPr>
        <w:t xml:space="preserve">быль минус убыток) всего по видам экономической деятельности сложился в объеме 93 929,4 млн. рублей, или 112,2% к аналогичному периоду прошлого года. </w:t>
      </w:r>
    </w:p>
    <w:p w:rsidR="006A11B6" w:rsidRPr="000D0D50" w:rsidRDefault="006A11B6" w:rsidP="006A11B6">
      <w:pPr>
        <w:pStyle w:val="ac"/>
        <w:widowControl w:val="0"/>
        <w:spacing w:after="0"/>
        <w:ind w:firstLine="709"/>
        <w:jc w:val="right"/>
        <w:rPr>
          <w:szCs w:val="28"/>
        </w:rPr>
      </w:pPr>
      <w:r w:rsidRPr="000D0D50">
        <w:rPr>
          <w:szCs w:val="28"/>
        </w:rPr>
        <w:t>Диаграмма 1</w:t>
      </w:r>
    </w:p>
    <w:p w:rsidR="006A11B6" w:rsidRPr="000D0D50" w:rsidRDefault="006A11B6" w:rsidP="006A11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39929" cy="3286125"/>
            <wp:effectExtent l="19050" t="0" r="8371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66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150" cy="32898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06DF" w:rsidRPr="000D0D50" w:rsidRDefault="007106DF" w:rsidP="000B008C">
      <w:pPr>
        <w:pStyle w:val="a3"/>
        <w:widowControl w:val="0"/>
        <w:ind w:firstLine="0"/>
        <w:rPr>
          <w:color w:val="000000" w:themeColor="text1"/>
          <w:szCs w:val="28"/>
        </w:rPr>
      </w:pPr>
      <w:r w:rsidRPr="000D0D50">
        <w:rPr>
          <w:color w:val="000000" w:themeColor="text1"/>
          <w:szCs w:val="28"/>
        </w:rPr>
        <w:t xml:space="preserve">3. Основные </w:t>
      </w:r>
      <w:r w:rsidR="00346F48" w:rsidRPr="000D0D50">
        <w:rPr>
          <w:color w:val="000000" w:themeColor="text1"/>
          <w:szCs w:val="28"/>
        </w:rPr>
        <w:t>показатели</w:t>
      </w:r>
      <w:r w:rsidRPr="000D0D50">
        <w:rPr>
          <w:color w:val="000000" w:themeColor="text1"/>
          <w:szCs w:val="28"/>
        </w:rPr>
        <w:t xml:space="preserve"> </w:t>
      </w:r>
      <w:r w:rsidR="00346F48" w:rsidRPr="000D0D50">
        <w:rPr>
          <w:color w:val="000000" w:themeColor="text1"/>
          <w:szCs w:val="28"/>
        </w:rPr>
        <w:t xml:space="preserve">исполнения </w:t>
      </w:r>
      <w:r w:rsidRPr="000D0D50">
        <w:rPr>
          <w:color w:val="000000" w:themeColor="text1"/>
          <w:szCs w:val="28"/>
        </w:rPr>
        <w:t>областного бюджета</w:t>
      </w:r>
    </w:p>
    <w:p w:rsidR="00A454D3" w:rsidRPr="000D0D50" w:rsidRDefault="00A454D3" w:rsidP="000B008C">
      <w:pPr>
        <w:pStyle w:val="a3"/>
        <w:widowControl w:val="0"/>
        <w:ind w:firstLine="0"/>
        <w:rPr>
          <w:sz w:val="12"/>
          <w:szCs w:val="12"/>
        </w:rPr>
      </w:pPr>
    </w:p>
    <w:p w:rsidR="00A14432" w:rsidRPr="000D0D50" w:rsidRDefault="008E185D" w:rsidP="001D59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Исполнение основных параметров областного бюджета, утвержденных </w:t>
      </w:r>
      <w:r w:rsidR="00B6377C" w:rsidRPr="000D0D50">
        <w:rPr>
          <w:rFonts w:ascii="Times New Roman" w:eastAsia="Times New Roman" w:hAnsi="Times New Roman" w:cs="Times New Roman"/>
          <w:sz w:val="28"/>
          <w:szCs w:val="28"/>
        </w:rPr>
        <w:t xml:space="preserve">Законом Оренбургской области </w:t>
      </w:r>
      <w:r w:rsidR="000772B6" w:rsidRPr="000D0D5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772B6" w:rsidRPr="000D0D50">
        <w:rPr>
          <w:rFonts w:ascii="Times New Roman" w:hAnsi="Times New Roman" w:cs="Times New Roman"/>
          <w:sz w:val="28"/>
          <w:szCs w:val="28"/>
        </w:rPr>
        <w:t>16</w:t>
      </w:r>
      <w:r w:rsidR="000772B6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.12.2021 № 154/56-VII-ОЗ 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«Об облас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 бюджете на 202</w:t>
      </w:r>
      <w:r w:rsidR="000772B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0772B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0772B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годов» </w:t>
      </w:r>
      <w:r w:rsidR="00153440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(далее – закон о бюджете) 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</w:t>
      </w:r>
      <w:r w:rsidR="00891DEB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оходы </w:t>
      </w:r>
      <w:r w:rsidR="00891DEB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119</w:t>
      </w:r>
      <w:r w:rsidR="00DB7F20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891DEB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760</w:t>
      </w:r>
      <w:r w:rsidR="00DB7F20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891DEB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029,1 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 рублей, расходы –</w:t>
      </w:r>
      <w:r w:rsidR="00BC714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DEB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134</w:t>
      </w:r>
      <w:r w:rsidR="00DB7F20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891DEB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156</w:t>
      </w:r>
      <w:r w:rsidR="00DB7F20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="00891DEB" w:rsidRPr="000D0D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766,3</w:t>
      </w:r>
      <w:r w:rsidR="000772B6" w:rsidRPr="000D0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тыс. рублей, дефицит областного бюджета – </w:t>
      </w:r>
      <w:r w:rsidR="00891DEB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="00DB7F20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91DEB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396</w:t>
      </w:r>
      <w:r w:rsidR="00DB7F20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891DEB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737,2 </w:t>
      </w:r>
      <w:r w:rsidR="00B6377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тыс. рублей</w:t>
      </w:r>
      <w:r w:rsidR="001325D9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по 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состоянию на 1 июля 2022 года </w:t>
      </w:r>
      <w:r w:rsidR="0051522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сложилось следующим образом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по доходам –</w:t>
      </w:r>
      <w:r w:rsidR="00D05D3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45D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уровне 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56,4%, или в сумме 67 493 234,3 тыс. рублей, по расходам –</w:t>
      </w:r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42,9%</w:t>
      </w:r>
      <w:r w:rsidR="00AC75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 общей годовой сумме назначений сводной бюджетной росписи</w:t>
      </w:r>
      <w:r w:rsidR="00D55043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или в сумме 59 130 572,6 тыс. рублей</w:t>
      </w:r>
      <w:r w:rsidR="00DF45D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</w:t>
      </w:r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ревышение доходов над расходами, или </w:t>
      </w:r>
      <w:proofErr w:type="spellStart"/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профици</w:t>
      </w:r>
      <w:r w:rsidR="00E10858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proofErr w:type="spellEnd"/>
      <w:r w:rsidR="00745BB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45D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составило</w:t>
      </w:r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8 362 661,7 тыс. рублей</w:t>
      </w:r>
      <w:r w:rsidR="007E3430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Относительно I </w:t>
      </w:r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полугодия 202</w:t>
      </w:r>
      <w:r w:rsidR="00745BB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A1443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доходы областного бюджета увеличились на 19,8%, расходы – на 22,2%. </w:t>
      </w:r>
      <w:r w:rsidR="00745BB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состоянию на 01.07.2021 областной бюджет был исполнен с профицитом в размере 7 969 881,7 тыс. рублей, или ниже аналогичного показателя отче</w:t>
      </w:r>
      <w:r w:rsidR="00745BB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745BB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ного периода текущего года на 39</w:t>
      </w:r>
      <w:r w:rsidR="006B3F7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2 780</w:t>
      </w:r>
      <w:r w:rsidR="00745BB2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,0 тыс. рублей.</w:t>
      </w:r>
    </w:p>
    <w:p w:rsidR="00E51FA7" w:rsidRPr="000D0D50" w:rsidRDefault="001D59FB" w:rsidP="001D59FB">
      <w:pPr>
        <w:pStyle w:val="a3"/>
        <w:widowControl w:val="0"/>
        <w:ind w:firstLine="709"/>
        <w:jc w:val="right"/>
        <w:rPr>
          <w:b w:val="0"/>
          <w:bCs w:val="0"/>
          <w:szCs w:val="28"/>
        </w:rPr>
      </w:pPr>
      <w:r w:rsidRPr="000D0D50">
        <w:rPr>
          <w:b w:val="0"/>
          <w:bCs w:val="0"/>
          <w:noProof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264160</wp:posOffset>
            </wp:positionV>
            <wp:extent cx="5419725" cy="3210560"/>
            <wp:effectExtent l="19050" t="0" r="9525" b="0"/>
            <wp:wrapTopAndBottom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1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51FA7" w:rsidRPr="000D0D50">
        <w:rPr>
          <w:b w:val="0"/>
          <w:bCs w:val="0"/>
          <w:szCs w:val="28"/>
        </w:rPr>
        <w:t>Диаграмма 2</w:t>
      </w:r>
    </w:p>
    <w:p w:rsidR="00B6377C" w:rsidRPr="000D0D50" w:rsidRDefault="00B6377C" w:rsidP="001D59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Годовые бюджетные </w:t>
      </w:r>
      <w:r w:rsidR="00B4577B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ассигнования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расходам, отраженные в отчете об исполнении областного бюджета </w:t>
      </w:r>
      <w:r w:rsidR="001D2AA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(ф. 0503117) 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01.</w:t>
      </w:r>
      <w:r w:rsidR="000772B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="0043707B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0772B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.2022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соответс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вии с</w:t>
      </w:r>
      <w:r w:rsidR="001D2AA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2AAC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сводной 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бюджетной росписью, отличаются от величины бюджетных назначений, утвержденных Законом о бюджете (таблица</w:t>
      </w:r>
      <w:r w:rsidR="00CF44B4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59FB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7106DF" w:rsidRPr="000D0D50" w:rsidRDefault="007106DF" w:rsidP="000B008C">
      <w:pPr>
        <w:pStyle w:val="21"/>
        <w:widowControl w:val="0"/>
        <w:spacing w:after="0" w:line="240" w:lineRule="auto"/>
        <w:ind w:left="0" w:firstLine="709"/>
        <w:jc w:val="right"/>
        <w:rPr>
          <w:color w:val="000000" w:themeColor="text1"/>
          <w:szCs w:val="28"/>
        </w:rPr>
      </w:pPr>
      <w:r w:rsidRPr="000D0D50">
        <w:rPr>
          <w:color w:val="000000" w:themeColor="text1"/>
          <w:szCs w:val="28"/>
        </w:rPr>
        <w:t xml:space="preserve">Таблица </w:t>
      </w:r>
      <w:r w:rsidR="00D71748" w:rsidRPr="000D0D50">
        <w:rPr>
          <w:color w:val="000000" w:themeColor="text1"/>
          <w:szCs w:val="28"/>
        </w:rPr>
        <w:t>2</w:t>
      </w:r>
    </w:p>
    <w:p w:rsidR="007106DF" w:rsidRPr="000D0D50" w:rsidRDefault="007106DF" w:rsidP="000B008C">
      <w:pPr>
        <w:pStyle w:val="21"/>
        <w:widowControl w:val="0"/>
        <w:spacing w:after="0" w:line="240" w:lineRule="auto"/>
        <w:ind w:left="0" w:firstLine="709"/>
        <w:jc w:val="right"/>
        <w:rPr>
          <w:color w:val="000000" w:themeColor="text1"/>
          <w:szCs w:val="28"/>
        </w:rPr>
      </w:pPr>
      <w:r w:rsidRPr="000D0D50">
        <w:rPr>
          <w:color w:val="000000" w:themeColor="text1"/>
          <w:szCs w:val="28"/>
        </w:rPr>
        <w:t>(тыс. рублей)</w:t>
      </w:r>
    </w:p>
    <w:tbl>
      <w:tblPr>
        <w:tblW w:w="9370" w:type="dxa"/>
        <w:tblInd w:w="93" w:type="dxa"/>
        <w:tblLook w:val="04A0"/>
      </w:tblPr>
      <w:tblGrid>
        <w:gridCol w:w="4126"/>
        <w:gridCol w:w="1843"/>
        <w:gridCol w:w="1766"/>
        <w:gridCol w:w="1635"/>
      </w:tblGrid>
      <w:tr w:rsidR="005C77C2" w:rsidRPr="000D0D50" w:rsidTr="008D3B91">
        <w:trPr>
          <w:trHeight w:val="20"/>
          <w:tblHeader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КБК</w:t>
            </w:r>
          </w:p>
        </w:tc>
        <w:tc>
          <w:tcPr>
            <w:tcW w:w="3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назначения на 2022 год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Отклонение </w:t>
            </w:r>
          </w:p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(гр. 3</w:t>
            </w:r>
            <w:r w:rsidR="00C446B6"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гр. 2)</w:t>
            </w:r>
          </w:p>
        </w:tc>
      </w:tr>
      <w:tr w:rsidR="005C77C2" w:rsidRPr="000D0D50" w:rsidTr="008D3B91">
        <w:trPr>
          <w:trHeight w:val="20"/>
          <w:tblHeader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согласно закону </w:t>
            </w:r>
          </w:p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бюджете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согласно отчету минфина области</w:t>
            </w:r>
          </w:p>
        </w:tc>
        <w:tc>
          <w:tcPr>
            <w:tcW w:w="1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7C2" w:rsidRPr="000D0D50" w:rsidRDefault="005C77C2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1888" w:rsidRPr="000D0D50" w:rsidTr="00EE1888">
        <w:trPr>
          <w:trHeight w:val="20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8" w:rsidRPr="000D0D50" w:rsidRDefault="00EE188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8" w:rsidRPr="000D0D50" w:rsidRDefault="00EE188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8" w:rsidRPr="000D0D50" w:rsidRDefault="00EE188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8" w:rsidRPr="000D0D50" w:rsidRDefault="00EE188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83 017 383,0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83 017 383,0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36 742 646,1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36 742 646,1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119 760 029,1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119 760 029,1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5 147 938,3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3 522 025,1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-1 625 913,2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71 011,3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74 803,5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3 792,2</w:t>
            </w:r>
          </w:p>
        </w:tc>
      </w:tr>
      <w:tr w:rsidR="00891DEB" w:rsidRPr="000D0D50" w:rsidTr="005C77C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890 459,7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890 459,7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25 047 778,6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28 117 808,9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3 070 030,3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6 304 199,4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6 534 153,0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229 953,6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495 625,3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580 282,0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84 656,7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28 413 781,6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28 415 800,9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2 019,3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2 469 287,0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2 471 275,4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1 988,4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13 269 409,0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14 027 401,3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757 992,3</w:t>
            </w:r>
          </w:p>
        </w:tc>
      </w:tr>
      <w:tr w:rsidR="00891DEB" w:rsidRPr="000D0D50" w:rsidTr="005C77C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36 616 891,8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37 505 008,0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888 116,2</w:t>
            </w:r>
          </w:p>
        </w:tc>
      </w:tr>
      <w:tr w:rsidR="00891DEB" w:rsidRPr="000D0D50" w:rsidTr="005C77C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1 918 145,9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1 960 541,9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42 396,0</w:t>
            </w:r>
          </w:p>
        </w:tc>
      </w:tr>
      <w:tr w:rsidR="00891DEB" w:rsidRPr="000D0D50" w:rsidTr="005C77C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1 207 587,8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1 207 587,8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91DEB" w:rsidRPr="000D0D50" w:rsidTr="005C77C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12 304 650,6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12 454 050,6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149 400,0</w:t>
            </w:r>
          </w:p>
        </w:tc>
      </w:tr>
      <w:tr w:rsidR="00891DEB" w:rsidRPr="000D0D50" w:rsidTr="00EE1888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134 156 766,3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891DEB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137 761 198,2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1DEB" w:rsidRPr="000D0D50" w:rsidRDefault="00EE188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  <w:r w:rsidR="00891DEB"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3 604 431,9</w:t>
            </w:r>
          </w:p>
        </w:tc>
      </w:tr>
    </w:tbl>
    <w:p w:rsidR="00B27A6E" w:rsidRPr="000D0D50" w:rsidRDefault="00B27A6E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</w:rPr>
      </w:pPr>
    </w:p>
    <w:p w:rsidR="007106DF" w:rsidRPr="000D0D50" w:rsidRDefault="007106DF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пояснениям </w:t>
      </w:r>
      <w:r w:rsidR="00CE5265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минфина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 отклонени</w:t>
      </w:r>
      <w:r w:rsidR="009103BD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показателей сво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ной бюджетной росписи от бюджетных назначений, утвержденных </w:t>
      </w:r>
      <w:r w:rsidR="00433BDB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аконом о бюджете, связаны с 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перераспределением бюджетных ассигнований в пред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лах </w:t>
      </w:r>
      <w:r w:rsidR="00403F5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общего объема, предусмотренн</w:t>
      </w:r>
      <w:r w:rsidR="00403F5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ого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главным распорядителям бюдже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ных средств (пункт 8 статьи 217 Бюджетного кодекса Р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едер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ции</w:t>
      </w:r>
      <w:r w:rsidR="00707D96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перераспределением бюджетных ассигнований в связи с использован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 средств резервного фонда Правительства Оренбургской области (абзац 5 пункта 3</w:t>
      </w:r>
      <w:r w:rsidR="00291FFF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статьи 217 Бюджетного кодекса 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), увелич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нием бюджетных ассигнований в связи с получением целевых межбюдже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ных трансфертов из федерального бюджета сверх объемов,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утвержденных </w:t>
      </w:r>
      <w:r w:rsidR="00745E5B" w:rsidRPr="000D0D5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аконом о бюджете (абзац 8</w:t>
      </w:r>
      <w:r w:rsidR="001E24B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пункта 3</w:t>
      </w:r>
      <w:r w:rsidR="001E24B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статьи</w:t>
      </w:r>
      <w:r w:rsidR="001E24B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217 Бюджетного кодекса 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1E24B7" w:rsidRPr="000D0D5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сийской Федерации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).</w:t>
      </w:r>
      <w:r w:rsidR="00EC04EC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C04EC" w:rsidRPr="000D0D50" w:rsidRDefault="00EC04EC" w:rsidP="000B008C">
      <w:pPr>
        <w:pStyle w:val="a3"/>
        <w:widowControl w:val="0"/>
        <w:ind w:firstLine="0"/>
        <w:rPr>
          <w:szCs w:val="28"/>
        </w:rPr>
      </w:pPr>
    </w:p>
    <w:p w:rsidR="006A139A" w:rsidRPr="000D0D50" w:rsidRDefault="006A139A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 xml:space="preserve">4. </w:t>
      </w:r>
      <w:r w:rsidR="002F1AC3">
        <w:rPr>
          <w:szCs w:val="28"/>
        </w:rPr>
        <w:t>И</w:t>
      </w:r>
      <w:r w:rsidRPr="000D0D50">
        <w:rPr>
          <w:szCs w:val="28"/>
        </w:rPr>
        <w:t>сполнени</w:t>
      </w:r>
      <w:r w:rsidR="002F1AC3">
        <w:rPr>
          <w:szCs w:val="28"/>
        </w:rPr>
        <w:t>е</w:t>
      </w:r>
      <w:r w:rsidRPr="000D0D50">
        <w:rPr>
          <w:szCs w:val="28"/>
        </w:rPr>
        <w:t xml:space="preserve"> областного бюджета по доходам</w:t>
      </w:r>
    </w:p>
    <w:p w:rsidR="00745E5B" w:rsidRPr="000D0D50" w:rsidRDefault="00745E5B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6A139A" w:rsidRPr="000D0D50" w:rsidRDefault="0025754B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>ДОХОДЫ</w:t>
      </w:r>
      <w:r w:rsidR="006A139A"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39A" w:rsidRPr="000D0D50">
        <w:rPr>
          <w:rFonts w:ascii="Times New Roman" w:hAnsi="Times New Roman" w:cs="Times New Roman"/>
          <w:sz w:val="28"/>
          <w:szCs w:val="28"/>
        </w:rPr>
        <w:t>областного бюджета, утвержденные в объеме 119 760 029,1</w:t>
      </w:r>
      <w:r w:rsidR="00425C75" w:rsidRPr="000D0D50">
        <w:rPr>
          <w:rFonts w:ascii="Times New Roman" w:hAnsi="Times New Roman" w:cs="Times New Roman"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sz w:val="28"/>
          <w:szCs w:val="28"/>
        </w:rPr>
        <w:t>тыс. рублей, по состоянию на 01</w:t>
      </w:r>
      <w:r w:rsidR="00114ABD" w:rsidRPr="000D0D50">
        <w:rPr>
          <w:rFonts w:ascii="Times New Roman" w:hAnsi="Times New Roman" w:cs="Times New Roman"/>
          <w:sz w:val="28"/>
          <w:szCs w:val="28"/>
        </w:rPr>
        <w:t xml:space="preserve">.07.2022 исполнены в размере </w:t>
      </w:r>
      <w:r w:rsidR="00114ABD" w:rsidRPr="000D0D50">
        <w:rPr>
          <w:rFonts w:ascii="Times New Roman" w:hAnsi="Times New Roman" w:cs="Times New Roman"/>
          <w:b/>
          <w:sz w:val="28"/>
          <w:szCs w:val="28"/>
        </w:rPr>
        <w:t>67 </w:t>
      </w:r>
      <w:r w:rsidR="006A139A" w:rsidRPr="000D0D50">
        <w:rPr>
          <w:rFonts w:ascii="Times New Roman" w:hAnsi="Times New Roman" w:cs="Times New Roman"/>
          <w:b/>
          <w:sz w:val="28"/>
          <w:szCs w:val="28"/>
        </w:rPr>
        <w:t>493</w:t>
      </w:r>
      <w:r w:rsidR="00114ABD" w:rsidRPr="000D0D50">
        <w:rPr>
          <w:rFonts w:ascii="Times New Roman" w:hAnsi="Times New Roman" w:cs="Times New Roman"/>
          <w:b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b/>
          <w:sz w:val="28"/>
          <w:szCs w:val="28"/>
        </w:rPr>
        <w:t>234,3 тыс. рублей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 (56,4%), что составило 119,8% к объему доходов областного бюджета, поступивших </w:t>
      </w:r>
      <w:r w:rsidR="00114ABD" w:rsidRPr="000D0D50">
        <w:rPr>
          <w:rFonts w:ascii="Times New Roman" w:hAnsi="Times New Roman" w:cs="Times New Roman"/>
          <w:sz w:val="28"/>
          <w:szCs w:val="28"/>
        </w:rPr>
        <w:t xml:space="preserve">за </w:t>
      </w:r>
      <w:r w:rsidR="00114ABD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ABD" w:rsidRPr="000D0D50">
        <w:rPr>
          <w:rFonts w:ascii="Times New Roman" w:hAnsi="Times New Roman" w:cs="Times New Roman"/>
          <w:sz w:val="28"/>
          <w:szCs w:val="28"/>
        </w:rPr>
        <w:t xml:space="preserve"> полугодие 2</w:t>
      </w:r>
      <w:r w:rsidR="006A139A" w:rsidRPr="000D0D50">
        <w:rPr>
          <w:rFonts w:ascii="Times New Roman" w:hAnsi="Times New Roman" w:cs="Times New Roman"/>
          <w:sz w:val="28"/>
          <w:szCs w:val="28"/>
        </w:rPr>
        <w:t>021 год</w:t>
      </w:r>
      <w:r w:rsidR="00114ABD" w:rsidRPr="000D0D50">
        <w:rPr>
          <w:rFonts w:ascii="Times New Roman" w:hAnsi="Times New Roman" w:cs="Times New Roman"/>
          <w:sz w:val="28"/>
          <w:szCs w:val="28"/>
        </w:rPr>
        <w:t>а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 (56</w:t>
      </w:r>
      <w:r w:rsidR="00114ABD" w:rsidRPr="000D0D50">
        <w:rPr>
          <w:rFonts w:ascii="Times New Roman" w:hAnsi="Times New Roman" w:cs="Times New Roman"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sz w:val="28"/>
          <w:szCs w:val="28"/>
        </w:rPr>
        <w:t>348</w:t>
      </w:r>
      <w:r w:rsidR="00114ABD" w:rsidRPr="000D0D50">
        <w:rPr>
          <w:rFonts w:ascii="Times New Roman" w:hAnsi="Times New Roman" w:cs="Times New Roman"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sz w:val="28"/>
          <w:szCs w:val="28"/>
        </w:rPr>
        <w:t>587,2</w:t>
      </w:r>
      <w:r w:rsidR="00FA2AB6" w:rsidRPr="000D0D50">
        <w:rPr>
          <w:rFonts w:ascii="Times New Roman" w:hAnsi="Times New Roman" w:cs="Times New Roman"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sz w:val="28"/>
          <w:szCs w:val="28"/>
        </w:rPr>
        <w:t>тыс. рублей). Увеличение относительно прошлого года слож</w:t>
      </w:r>
      <w:r w:rsidR="006A139A" w:rsidRPr="000D0D50">
        <w:rPr>
          <w:rFonts w:ascii="Times New Roman" w:hAnsi="Times New Roman" w:cs="Times New Roman"/>
          <w:sz w:val="28"/>
          <w:szCs w:val="28"/>
        </w:rPr>
        <w:t>и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лось за счет роста </w:t>
      </w:r>
      <w:r w:rsidR="00114ABD" w:rsidRPr="000D0D5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6A139A" w:rsidRPr="000D0D50">
        <w:rPr>
          <w:rFonts w:ascii="Times New Roman" w:hAnsi="Times New Roman" w:cs="Times New Roman"/>
          <w:sz w:val="28"/>
          <w:szCs w:val="28"/>
        </w:rPr>
        <w:t>собственных доходов областного бюджета на 8 153 162,6 тыс. рублей, или на 19,4%, и безвозмездных поступлений на 2 991 484,5 тыс. рублей, или на 20,7%.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В структуре доходов областного бюджета на 01.07.2022 налоговые и неналоговые поступления составляют 74,2%, или почти на уровне удельного показателя, сложившегося в </w:t>
      </w:r>
      <w:r w:rsidR="00741EAB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полугодии 2021 года (74,4%). Безвозмездные поступления </w:t>
      </w:r>
      <w:r w:rsidR="00741EAB" w:rsidRPr="000D0D50">
        <w:rPr>
          <w:rFonts w:ascii="Times New Roman" w:hAnsi="Times New Roman" w:cs="Times New Roman"/>
          <w:sz w:val="28"/>
          <w:szCs w:val="28"/>
        </w:rPr>
        <w:t xml:space="preserve">в общем объеме доходов областного бюджета </w:t>
      </w:r>
      <w:r w:rsidRPr="000D0D50">
        <w:rPr>
          <w:rFonts w:ascii="Times New Roman" w:hAnsi="Times New Roman" w:cs="Times New Roman"/>
          <w:sz w:val="28"/>
          <w:szCs w:val="28"/>
        </w:rPr>
        <w:t>составили 25,8%.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Анализ исполнения доходов областного бюджета за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202</w:t>
      </w:r>
      <w:r w:rsidR="00AB5EF6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> года приведен в приложении 1</w:t>
      </w:r>
      <w:r w:rsidR="007171F5" w:rsidRPr="000D0D50"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1225F2" w:rsidRPr="000D0D50" w:rsidRDefault="001225F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6A139A" w:rsidRPr="000D0D50" w:rsidRDefault="00171D97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 xml:space="preserve">Налоговые и неналоговые доходы 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сложились в объеме 50 081 261,7 тыс. рублей, или на уровне 60,3% от </w:t>
      </w:r>
      <w:r w:rsidR="006D2863" w:rsidRPr="000D0D50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годового объема утвержденных </w:t>
      </w:r>
      <w:r w:rsidR="006D2863" w:rsidRPr="000D0D5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назначений (83 017 383,0 тыс. рублей) и 119,4% к </w:t>
      </w:r>
      <w:r w:rsidR="006A139A" w:rsidRPr="000D0D50">
        <w:rPr>
          <w:rFonts w:ascii="Times New Roman" w:hAnsi="Times New Roman" w:cs="Times New Roman"/>
          <w:sz w:val="28"/>
          <w:szCs w:val="28"/>
        </w:rPr>
        <w:lastRenderedPageBreak/>
        <w:t>аналогичному периоду пр</w:t>
      </w:r>
      <w:r w:rsidR="006D2863" w:rsidRPr="000D0D50">
        <w:rPr>
          <w:rFonts w:ascii="Times New Roman" w:hAnsi="Times New Roman" w:cs="Times New Roman"/>
          <w:sz w:val="28"/>
          <w:szCs w:val="28"/>
        </w:rPr>
        <w:t>едыдуще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го года (41 928 099,1 тыс. рублей). </w:t>
      </w:r>
      <w:r w:rsidR="006D2863" w:rsidRPr="000D0D50">
        <w:rPr>
          <w:rFonts w:ascii="Times New Roman" w:hAnsi="Times New Roman" w:cs="Times New Roman"/>
          <w:sz w:val="28"/>
          <w:szCs w:val="28"/>
        </w:rPr>
        <w:t>П</w:t>
      </w:r>
      <w:r w:rsidR="006A139A" w:rsidRPr="000D0D50">
        <w:rPr>
          <w:rFonts w:ascii="Times New Roman" w:hAnsi="Times New Roman" w:cs="Times New Roman"/>
          <w:sz w:val="28"/>
          <w:szCs w:val="28"/>
        </w:rPr>
        <w:t>ол</w:t>
      </w:r>
      <w:r w:rsidR="006A139A" w:rsidRPr="000D0D50">
        <w:rPr>
          <w:rFonts w:ascii="Times New Roman" w:hAnsi="Times New Roman" w:cs="Times New Roman"/>
          <w:sz w:val="28"/>
          <w:szCs w:val="28"/>
        </w:rPr>
        <w:t>о</w:t>
      </w:r>
      <w:r w:rsidR="006A139A" w:rsidRPr="000D0D50">
        <w:rPr>
          <w:rFonts w:ascii="Times New Roman" w:hAnsi="Times New Roman" w:cs="Times New Roman"/>
          <w:sz w:val="28"/>
          <w:szCs w:val="28"/>
        </w:rPr>
        <w:t>жительная динамика поступлени</w:t>
      </w:r>
      <w:r w:rsidR="006D2863" w:rsidRPr="000D0D50">
        <w:rPr>
          <w:rFonts w:ascii="Times New Roman" w:hAnsi="Times New Roman" w:cs="Times New Roman"/>
          <w:sz w:val="28"/>
          <w:szCs w:val="28"/>
        </w:rPr>
        <w:t>я собственных налоговых и неналоговых д</w:t>
      </w:r>
      <w:r w:rsidR="006D2863" w:rsidRPr="000D0D50">
        <w:rPr>
          <w:rFonts w:ascii="Times New Roman" w:hAnsi="Times New Roman" w:cs="Times New Roman"/>
          <w:sz w:val="28"/>
          <w:szCs w:val="28"/>
        </w:rPr>
        <w:t>о</w:t>
      </w:r>
      <w:r w:rsidR="006D2863" w:rsidRPr="000D0D50">
        <w:rPr>
          <w:rFonts w:ascii="Times New Roman" w:hAnsi="Times New Roman" w:cs="Times New Roman"/>
          <w:sz w:val="28"/>
          <w:szCs w:val="28"/>
        </w:rPr>
        <w:t xml:space="preserve">ходов в большей части </w:t>
      </w:r>
      <w:r w:rsidR="006A139A" w:rsidRPr="000D0D50">
        <w:rPr>
          <w:rFonts w:ascii="Times New Roman" w:hAnsi="Times New Roman" w:cs="Times New Roman"/>
          <w:sz w:val="28"/>
          <w:szCs w:val="28"/>
        </w:rPr>
        <w:t>обусловлена увеличением поступлени</w:t>
      </w:r>
      <w:r w:rsidR="006D2863" w:rsidRPr="000D0D50">
        <w:rPr>
          <w:rFonts w:ascii="Times New Roman" w:hAnsi="Times New Roman" w:cs="Times New Roman"/>
          <w:sz w:val="28"/>
          <w:szCs w:val="28"/>
        </w:rPr>
        <w:t>я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 налога на прибыль организаций.</w:t>
      </w:r>
    </w:p>
    <w:p w:rsidR="00FD6E13" w:rsidRPr="000D0D50" w:rsidRDefault="00FD6E13" w:rsidP="000B008C">
      <w:pPr>
        <w:pStyle w:val="a3"/>
        <w:widowControl w:val="0"/>
        <w:ind w:firstLine="709"/>
        <w:jc w:val="right"/>
        <w:rPr>
          <w:b w:val="0"/>
          <w:bCs w:val="0"/>
          <w:szCs w:val="28"/>
        </w:rPr>
      </w:pPr>
      <w:r w:rsidRPr="000D0D50">
        <w:rPr>
          <w:b w:val="0"/>
          <w:bCs w:val="0"/>
          <w:szCs w:val="28"/>
        </w:rPr>
        <w:t xml:space="preserve">Диаграмма </w:t>
      </w:r>
      <w:r w:rsidR="00D71748" w:rsidRPr="000D0D50">
        <w:rPr>
          <w:b w:val="0"/>
          <w:bCs w:val="0"/>
          <w:szCs w:val="28"/>
        </w:rPr>
        <w:t>3</w:t>
      </w:r>
    </w:p>
    <w:p w:rsidR="00FD6E13" w:rsidRPr="000D0D50" w:rsidRDefault="00FD6E13" w:rsidP="00F90424">
      <w:pPr>
        <w:pStyle w:val="a3"/>
        <w:widowControl w:val="0"/>
        <w:ind w:firstLine="0"/>
        <w:rPr>
          <w:b w:val="0"/>
          <w:bCs w:val="0"/>
          <w:szCs w:val="28"/>
        </w:rPr>
      </w:pPr>
      <w:r w:rsidRPr="000D0D50">
        <w:rPr>
          <w:b w:val="0"/>
          <w:bCs w:val="0"/>
          <w:noProof/>
          <w:szCs w:val="28"/>
        </w:rPr>
        <w:drawing>
          <wp:inline distT="0" distB="0" distL="0" distR="0">
            <wp:extent cx="5602738" cy="2804160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103" cy="281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Выше уровня аналогичного периода прошлого года характеризуются поступления по всем подгруппам налоговых и неналоговых доходов, кроме подгрупп «Государственная пошлина» (72,8%), «Платежи при пользовании природными ресурсами» (66,0%), «Доходы от оказания платных услуг и компенсации услуг государства» (49,9%) и «Административные платежи и сборы» (38,6%).</w:t>
      </w:r>
    </w:p>
    <w:p w:rsidR="0041489A" w:rsidRPr="000D0D50" w:rsidRDefault="004148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Анализ поступления налоговых и неналоговых доходов в I полугодии текущего года относительно годовых бюджетных назначений показывает, что недостаточный уровень исполнения отмечается по таким подгруппам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логовых и неналоговых доходов, как: «Государственная пошлина» (38,5%), «Платежи при пользовании природными ресурсами» (41,6%), «Администр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тивные платежи и сборы» (24,4%).</w:t>
      </w:r>
    </w:p>
    <w:p w:rsidR="00374FF9" w:rsidRPr="000D0D50" w:rsidRDefault="00374FF9" w:rsidP="000B008C">
      <w:pPr>
        <w:pStyle w:val="a3"/>
        <w:widowControl w:val="0"/>
        <w:ind w:firstLine="709"/>
        <w:jc w:val="right"/>
        <w:rPr>
          <w:bCs w:val="0"/>
          <w:szCs w:val="28"/>
        </w:rPr>
      </w:pPr>
      <w:r w:rsidRPr="000D0D50">
        <w:rPr>
          <w:b w:val="0"/>
          <w:bCs w:val="0"/>
          <w:szCs w:val="28"/>
        </w:rPr>
        <w:t xml:space="preserve">Диаграмма </w:t>
      </w:r>
      <w:r w:rsidR="00D71748" w:rsidRPr="000D0D50">
        <w:rPr>
          <w:b w:val="0"/>
          <w:bCs w:val="0"/>
          <w:szCs w:val="28"/>
        </w:rPr>
        <w:t>4</w:t>
      </w:r>
    </w:p>
    <w:p w:rsidR="00374FF9" w:rsidRPr="000D0D50" w:rsidRDefault="00374FF9" w:rsidP="00F90424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0D0D50">
        <w:rPr>
          <w:rFonts w:ascii="Times New Roman" w:hAnsi="Times New Roman" w:cs="Times New Roman"/>
          <w:noProof/>
        </w:rPr>
        <w:drawing>
          <wp:inline distT="0" distB="0" distL="0" distR="0">
            <wp:extent cx="5779708" cy="2615643"/>
            <wp:effectExtent l="19050" t="0" r="0" b="0"/>
            <wp:docPr id="1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194" cy="2622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lastRenderedPageBreak/>
        <w:t>В структуре собственных доходов областного бюджета поступления по налогу на прибыль организаций составляют 48,6%, налогу на доходы физ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ческих лиц – 20,6%, акцизам – 11,9%, налогам на имущество – 13,7% (из них налог на имущество организаций – 13,0%), налогам, сборам и регулярным платежам за пользование природными ресурсами – 1,1%, государственной пошлине – 0,2%. На долю неналоговых поступлений приходится 3,8% собс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венных доходов (из них доходы от использования имущества, находящегося в государственной и муниципальной собственности – 2,6%).</w:t>
      </w:r>
    </w:p>
    <w:p w:rsidR="006A139A" w:rsidRPr="000D0D50" w:rsidRDefault="006A139A" w:rsidP="000B008C">
      <w:pPr>
        <w:pStyle w:val="a3"/>
        <w:widowControl w:val="0"/>
        <w:ind w:firstLine="709"/>
        <w:jc w:val="right"/>
        <w:rPr>
          <w:color w:val="000000" w:themeColor="text1"/>
        </w:rPr>
      </w:pPr>
      <w:r w:rsidRPr="000D0D50">
        <w:rPr>
          <w:b w:val="0"/>
          <w:bCs w:val="0"/>
          <w:color w:val="000000" w:themeColor="text1"/>
          <w:szCs w:val="28"/>
        </w:rPr>
        <w:t xml:space="preserve">Диаграмма </w:t>
      </w:r>
      <w:r w:rsidR="00D71748" w:rsidRPr="000D0D50">
        <w:rPr>
          <w:b w:val="0"/>
          <w:bCs w:val="0"/>
          <w:color w:val="000000" w:themeColor="text1"/>
          <w:szCs w:val="28"/>
        </w:rPr>
        <w:t>5</w:t>
      </w:r>
    </w:p>
    <w:p w:rsidR="006A139A" w:rsidRPr="000D0D50" w:rsidRDefault="00FD6E13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szCs w:val="28"/>
          <w:lang w:val="en-US"/>
        </w:rPr>
      </w:pPr>
      <w:r w:rsidRPr="000D0D50"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683403" cy="3444240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634" cy="34552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</w:t>
      </w:r>
      <w:r w:rsidR="00D71748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D677AA" w:rsidRPr="000D0D50" w:rsidRDefault="00AF73A6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D50">
        <w:rPr>
          <w:rFonts w:ascii="Times New Roman" w:hAnsi="Times New Roman" w:cs="Times New Roman"/>
          <w:sz w:val="26"/>
          <w:szCs w:val="26"/>
        </w:rPr>
        <w:t>И</w:t>
      </w:r>
      <w:r w:rsidR="006A139A" w:rsidRPr="000D0D50">
        <w:rPr>
          <w:rFonts w:ascii="Times New Roman" w:hAnsi="Times New Roman" w:cs="Times New Roman"/>
          <w:sz w:val="26"/>
          <w:szCs w:val="26"/>
        </w:rPr>
        <w:t>сполнени</w:t>
      </w:r>
      <w:r w:rsidRPr="000D0D50">
        <w:rPr>
          <w:rFonts w:ascii="Times New Roman" w:hAnsi="Times New Roman" w:cs="Times New Roman"/>
          <w:sz w:val="26"/>
          <w:szCs w:val="26"/>
        </w:rPr>
        <w:t>е</w:t>
      </w:r>
      <w:r w:rsidR="006A139A" w:rsidRPr="000D0D50">
        <w:rPr>
          <w:rFonts w:ascii="Times New Roman" w:hAnsi="Times New Roman" w:cs="Times New Roman"/>
          <w:sz w:val="26"/>
          <w:szCs w:val="26"/>
        </w:rPr>
        <w:t xml:space="preserve"> </w:t>
      </w:r>
      <w:r w:rsidR="0073467B" w:rsidRPr="000D0D50">
        <w:rPr>
          <w:rFonts w:ascii="Times New Roman" w:hAnsi="Times New Roman" w:cs="Times New Roman"/>
          <w:sz w:val="26"/>
          <w:szCs w:val="26"/>
        </w:rPr>
        <w:t xml:space="preserve">налоговых и неналоговых </w:t>
      </w:r>
      <w:r w:rsidR="006A139A" w:rsidRPr="000D0D50">
        <w:rPr>
          <w:rFonts w:ascii="Times New Roman" w:hAnsi="Times New Roman" w:cs="Times New Roman"/>
          <w:sz w:val="26"/>
          <w:szCs w:val="26"/>
        </w:rPr>
        <w:t>доходов</w:t>
      </w:r>
      <w:r w:rsidR="00D6366E" w:rsidRPr="000D0D50">
        <w:rPr>
          <w:rFonts w:ascii="Times New Roman" w:hAnsi="Times New Roman" w:cs="Times New Roman"/>
          <w:sz w:val="26"/>
          <w:szCs w:val="26"/>
        </w:rPr>
        <w:t xml:space="preserve"> </w:t>
      </w:r>
      <w:r w:rsidR="006A139A" w:rsidRPr="000D0D50">
        <w:rPr>
          <w:rFonts w:ascii="Times New Roman" w:hAnsi="Times New Roman" w:cs="Times New Roman"/>
          <w:sz w:val="26"/>
          <w:szCs w:val="26"/>
        </w:rPr>
        <w:t xml:space="preserve">областного бюджета </w:t>
      </w:r>
    </w:p>
    <w:p w:rsidR="006A139A" w:rsidRPr="000D0D50" w:rsidRDefault="006A139A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D50">
        <w:rPr>
          <w:rFonts w:ascii="Times New Roman" w:hAnsi="Times New Roman" w:cs="Times New Roman"/>
          <w:sz w:val="26"/>
          <w:szCs w:val="26"/>
        </w:rPr>
        <w:t xml:space="preserve">в </w:t>
      </w:r>
      <w:r w:rsidRPr="000D0D5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D0D50">
        <w:rPr>
          <w:rFonts w:ascii="Times New Roman" w:hAnsi="Times New Roman" w:cs="Times New Roman"/>
          <w:sz w:val="26"/>
          <w:szCs w:val="26"/>
        </w:rPr>
        <w:t xml:space="preserve"> полугодии 2022 года (помесячно)</w:t>
      </w:r>
    </w:p>
    <w:p w:rsidR="006A139A" w:rsidRPr="000D0D50" w:rsidRDefault="00A359CE" w:rsidP="000B008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0D0D50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0D0D50">
        <w:rPr>
          <w:rFonts w:ascii="Times New Roman" w:hAnsi="Times New Roman" w:cs="Times New Roman"/>
          <w:sz w:val="28"/>
          <w:szCs w:val="28"/>
        </w:rPr>
        <w:t>тыс. рублей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)</w:t>
      </w:r>
    </w:p>
    <w:tbl>
      <w:tblPr>
        <w:tblW w:w="9654" w:type="dxa"/>
        <w:tblInd w:w="93" w:type="dxa"/>
        <w:tblLayout w:type="fixed"/>
        <w:tblLook w:val="04A0"/>
      </w:tblPr>
      <w:tblGrid>
        <w:gridCol w:w="2425"/>
        <w:gridCol w:w="992"/>
        <w:gridCol w:w="992"/>
        <w:gridCol w:w="1135"/>
        <w:gridCol w:w="992"/>
        <w:gridCol w:w="992"/>
        <w:gridCol w:w="992"/>
        <w:gridCol w:w="1134"/>
      </w:tblGrid>
      <w:tr w:rsidR="006A139A" w:rsidRPr="000D0D50" w:rsidTr="001E2590">
        <w:trPr>
          <w:trHeight w:val="399"/>
        </w:trPr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CB6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январь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139A" w:rsidRPr="000D0D50" w:rsidRDefault="006A139A" w:rsidP="000B008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r w:rsidR="005C7CB6" w:rsidRPr="000D0D50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 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полугодие</w:t>
            </w:r>
          </w:p>
        </w:tc>
      </w:tr>
      <w:tr w:rsidR="006A139A" w:rsidRPr="000D0D50" w:rsidTr="001E2590">
        <w:trPr>
          <w:trHeight w:val="2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</w:t>
            </w: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4 576 946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4 727 084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18 674 114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6 965 895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8 558 977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6 578 246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50 081 262</w:t>
            </w:r>
          </w:p>
        </w:tc>
      </w:tr>
      <w:tr w:rsidR="006A139A" w:rsidRPr="000D0D50" w:rsidTr="001E2590">
        <w:trPr>
          <w:trHeight w:val="1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 % к итогу за полугодие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100,0</w:t>
            </w:r>
          </w:p>
        </w:tc>
      </w:tr>
      <w:tr w:rsidR="006A139A" w:rsidRPr="000D0D50" w:rsidTr="001E2590">
        <w:trPr>
          <w:trHeight w:val="1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Налог на прибыль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1 635 949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1 949 908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11 907 727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3 331 768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2 557 817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2 976 756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24 359 925</w:t>
            </w:r>
          </w:p>
        </w:tc>
      </w:tr>
      <w:tr w:rsidR="006A139A" w:rsidRPr="000D0D50" w:rsidTr="001E2590">
        <w:trPr>
          <w:trHeight w:val="13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НДФЛ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1 495 372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1 877 775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2 208 439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1 283 970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1 471 415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1 955 847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10 292 818</w:t>
            </w:r>
          </w:p>
        </w:tc>
      </w:tr>
      <w:tr w:rsidR="006A139A" w:rsidRPr="000D0D50" w:rsidTr="001E2590">
        <w:trPr>
          <w:trHeight w:val="18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Акцизы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1 050 246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61 734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1 643 067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874 353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1 285 592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1 037 059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5 952 051</w:t>
            </w:r>
          </w:p>
        </w:tc>
      </w:tr>
      <w:tr w:rsidR="006A139A" w:rsidRPr="000D0D50" w:rsidTr="001E2590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професси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6 633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8 832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50 847</w:t>
            </w:r>
          </w:p>
        </w:tc>
      </w:tr>
      <w:tr w:rsidR="006A139A" w:rsidRPr="000D0D50" w:rsidTr="001E2590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о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443 404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2 451 972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716 006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2 717 728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6 489 440</w:t>
            </w:r>
          </w:p>
        </w:tc>
      </w:tr>
      <w:tr w:rsidR="006A139A" w:rsidRPr="000D0D50" w:rsidTr="001E2590">
        <w:trPr>
          <w:trHeight w:val="21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50 579,0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65 559,0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83 734,0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63 823,0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32 139,0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355 397,0</w:t>
            </w:r>
          </w:p>
        </w:tc>
      </w:tr>
      <w:tr w:rsidR="006A139A" w:rsidRPr="000D0D50" w:rsidTr="001E2590">
        <w:trPr>
          <w:trHeight w:val="14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игорный бизнес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1 830</w:t>
            </w:r>
          </w:p>
        </w:tc>
      </w:tr>
      <w:tr w:rsidR="006A139A" w:rsidRPr="000D0D50" w:rsidTr="001E2590">
        <w:trPr>
          <w:trHeight w:val="24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НДПИ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123 614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77 818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79 135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95 083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86 204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94 207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556 061</w:t>
            </w:r>
          </w:p>
        </w:tc>
      </w:tr>
      <w:tr w:rsidR="006A139A" w:rsidRPr="000D0D50" w:rsidTr="001E2590">
        <w:trPr>
          <w:trHeight w:val="1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111 369</w:t>
            </w:r>
          </w:p>
        </w:tc>
      </w:tr>
      <w:tr w:rsidR="006A139A" w:rsidRPr="000D0D50" w:rsidTr="001E2590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Задолженность и пер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расчеты по отмененным налогам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</w:tr>
      <w:tr w:rsidR="006A139A" w:rsidRPr="000D0D50" w:rsidTr="001E2590">
        <w:trPr>
          <w:trHeight w:val="2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107 463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224 716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267 512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570 598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384 016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A139A" w:rsidRPr="000D0D50" w:rsidRDefault="006A139A" w:rsidP="000B008C">
            <w:pPr>
              <w:widowControl w:val="0"/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1 911 453</w:t>
            </w:r>
          </w:p>
        </w:tc>
      </w:tr>
    </w:tbl>
    <w:p w:rsidR="009710E6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lastRenderedPageBreak/>
        <w:t>Согласно вышеприведенным показателям исполнения налоговых и н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налоговых доходов в I полугодии 2022 года (таблица </w:t>
      </w:r>
      <w:r w:rsidR="001D59FB" w:rsidRPr="000D0D50">
        <w:rPr>
          <w:rFonts w:ascii="Times New Roman" w:hAnsi="Times New Roman" w:cs="Times New Roman"/>
          <w:sz w:val="28"/>
          <w:szCs w:val="28"/>
        </w:rPr>
        <w:t>3</w:t>
      </w:r>
      <w:r w:rsidRPr="000D0D50">
        <w:rPr>
          <w:rFonts w:ascii="Times New Roman" w:hAnsi="Times New Roman" w:cs="Times New Roman"/>
          <w:sz w:val="28"/>
          <w:szCs w:val="28"/>
        </w:rPr>
        <w:t>) более трети собс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венных доходов областного бю</w:t>
      </w:r>
      <w:r w:rsidR="003566F9" w:rsidRPr="000D0D50">
        <w:rPr>
          <w:rFonts w:ascii="Times New Roman" w:hAnsi="Times New Roman" w:cs="Times New Roman"/>
          <w:sz w:val="28"/>
          <w:szCs w:val="28"/>
        </w:rPr>
        <w:t>джета (37,3%) поступило в марте,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3566F9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амая ни</w:t>
      </w:r>
      <w:r w:rsidRPr="000D0D50">
        <w:rPr>
          <w:rFonts w:ascii="Times New Roman" w:hAnsi="Times New Roman" w:cs="Times New Roman"/>
          <w:sz w:val="28"/>
          <w:szCs w:val="28"/>
        </w:rPr>
        <w:t>з</w:t>
      </w:r>
      <w:r w:rsidRPr="000D0D50">
        <w:rPr>
          <w:rFonts w:ascii="Times New Roman" w:hAnsi="Times New Roman" w:cs="Times New Roman"/>
          <w:sz w:val="28"/>
          <w:szCs w:val="28"/>
        </w:rPr>
        <w:t>кая доля доходов (9,1% и 9,4%) приходится на январь и февраль, что в о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новном обусловлено ср</w:t>
      </w:r>
      <w:r w:rsidR="006F3A1A" w:rsidRPr="000D0D50">
        <w:rPr>
          <w:rFonts w:ascii="Times New Roman" w:hAnsi="Times New Roman" w:cs="Times New Roman"/>
          <w:sz w:val="28"/>
          <w:szCs w:val="28"/>
        </w:rPr>
        <w:t>оками уплаты платежей в бюджет.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Наибольшее влияние на сложившуюся </w:t>
      </w:r>
      <w:r w:rsidR="009710E6" w:rsidRPr="000D0D50">
        <w:rPr>
          <w:rFonts w:ascii="Times New Roman" w:hAnsi="Times New Roman" w:cs="Times New Roman"/>
          <w:sz w:val="28"/>
          <w:szCs w:val="28"/>
        </w:rPr>
        <w:t>динамику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9710E6" w:rsidRPr="000D0D50">
        <w:rPr>
          <w:rFonts w:ascii="Times New Roman" w:hAnsi="Times New Roman" w:cs="Times New Roman"/>
          <w:sz w:val="28"/>
          <w:szCs w:val="28"/>
        </w:rPr>
        <w:t>я доходов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оказал налог на прибыль организаций, поступления которого занимают около половины собственных доходов областного бюджета. В связи с тем, что срок уплаты налога по налоговой декларации за 2021 год установлен на 28 марта 2022 года, сумма поступившего в марте налога на прибыль организаций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ставила 48,9% </w:t>
      </w:r>
      <w:r w:rsidR="00D44A48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Pr="000D0D50">
        <w:rPr>
          <w:rFonts w:ascii="Times New Roman" w:hAnsi="Times New Roman" w:cs="Times New Roman"/>
          <w:sz w:val="28"/>
          <w:szCs w:val="28"/>
        </w:rPr>
        <w:t>объема поступлений по налогу.</w:t>
      </w:r>
    </w:p>
    <w:p w:rsidR="006A139A" w:rsidRPr="000D0D50" w:rsidRDefault="006A139A" w:rsidP="000B008C">
      <w:pPr>
        <w:pStyle w:val="a3"/>
        <w:widowControl w:val="0"/>
        <w:ind w:firstLine="709"/>
        <w:jc w:val="right"/>
      </w:pPr>
      <w:r w:rsidRPr="000D0D50">
        <w:rPr>
          <w:b w:val="0"/>
          <w:bCs w:val="0"/>
          <w:szCs w:val="28"/>
        </w:rPr>
        <w:t xml:space="preserve">Диаграмма </w:t>
      </w:r>
      <w:r w:rsidR="00D71748" w:rsidRPr="000D0D50">
        <w:rPr>
          <w:b w:val="0"/>
          <w:bCs w:val="0"/>
          <w:szCs w:val="28"/>
        </w:rPr>
        <w:t>6</w:t>
      </w:r>
    </w:p>
    <w:p w:rsidR="006A139A" w:rsidRPr="000D0D50" w:rsidRDefault="008D10E9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0D0D50">
        <w:rPr>
          <w:rFonts w:ascii="Times New Roman" w:hAnsi="Times New Roman" w:cs="Times New Roman"/>
          <w:noProof/>
        </w:rPr>
        <w:drawing>
          <wp:inline distT="0" distB="0" distL="0" distR="0">
            <wp:extent cx="5328493" cy="2783840"/>
            <wp:effectExtent l="19050" t="0" r="5507" b="0"/>
            <wp:docPr id="1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282" cy="27884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052" w:rsidRPr="000D0D50" w:rsidRDefault="00EC0052" w:rsidP="000B008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  <w:sz w:val="12"/>
          <w:szCs w:val="12"/>
        </w:rPr>
      </w:pPr>
    </w:p>
    <w:p w:rsidR="006A139A" w:rsidRPr="000D0D50" w:rsidRDefault="00B4577B" w:rsidP="00B4577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i/>
          <w:sz w:val="28"/>
          <w:szCs w:val="28"/>
        </w:rPr>
        <w:t>НАЛОГОВЫЕ ДОХОДЫ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 областного бюджета в I полугодии текущего года поступили в размере 48</w:t>
      </w:r>
      <w:r w:rsidR="005B46CB" w:rsidRPr="000D0D50">
        <w:rPr>
          <w:rFonts w:ascii="Times New Roman" w:hAnsi="Times New Roman" w:cs="Times New Roman"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sz w:val="28"/>
          <w:szCs w:val="28"/>
        </w:rPr>
        <w:t>169</w:t>
      </w:r>
      <w:r w:rsidR="005B46CB" w:rsidRPr="000D0D50">
        <w:rPr>
          <w:rFonts w:ascii="Times New Roman" w:hAnsi="Times New Roman" w:cs="Times New Roman"/>
          <w:sz w:val="28"/>
          <w:szCs w:val="28"/>
        </w:rPr>
        <w:t> 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809,7 тыс. рублей, что составляет 58,8% от соответствующего </w:t>
      </w:r>
      <w:r w:rsidR="005B46CB" w:rsidRPr="000D0D50">
        <w:rPr>
          <w:rFonts w:ascii="Times New Roman" w:hAnsi="Times New Roman" w:cs="Times New Roman"/>
          <w:sz w:val="28"/>
          <w:szCs w:val="28"/>
        </w:rPr>
        <w:t xml:space="preserve">совокупного </w:t>
      </w:r>
      <w:r w:rsidR="006A139A" w:rsidRPr="000D0D50">
        <w:rPr>
          <w:rFonts w:ascii="Times New Roman" w:hAnsi="Times New Roman" w:cs="Times New Roman"/>
          <w:sz w:val="28"/>
          <w:szCs w:val="28"/>
        </w:rPr>
        <w:t>объема годовых бюджетных назначений (79 940 672,0 тыс. рублей) и 117,3% к налоговым поступлениям за аналоги</w:t>
      </w:r>
      <w:r w:rsidR="006A139A" w:rsidRPr="000D0D50">
        <w:rPr>
          <w:rFonts w:ascii="Times New Roman" w:hAnsi="Times New Roman" w:cs="Times New Roman"/>
          <w:sz w:val="28"/>
          <w:szCs w:val="28"/>
        </w:rPr>
        <w:t>ч</w:t>
      </w:r>
      <w:r w:rsidR="006A139A" w:rsidRPr="000D0D50">
        <w:rPr>
          <w:rFonts w:ascii="Times New Roman" w:hAnsi="Times New Roman" w:cs="Times New Roman"/>
          <w:sz w:val="28"/>
          <w:szCs w:val="28"/>
        </w:rPr>
        <w:t xml:space="preserve">ный период предыдущего года (41 082 392,6 тыс. рублей). В абсолютном размере прирост налоговых доходов составил 7 087 417,1 тыс. рублей.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Годовой объем бюджетных назначений, утвержденный по подгруппе </w:t>
      </w:r>
      <w:r w:rsidRPr="000D0D50">
        <w:rPr>
          <w:rFonts w:ascii="Times New Roman" w:hAnsi="Times New Roman" w:cs="Times New Roman"/>
          <w:b/>
          <w:sz w:val="28"/>
          <w:szCs w:val="28"/>
        </w:rPr>
        <w:t>«Налоги на прибыль, доходы»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сумме 54 966 267,0 тыс. рублей, исполнен в размере 34 652 742,9 тыс. рублей, или на уровне 63,0%. Относительно п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ступлений предыдущего года (28 667 704,8 тыс. рублей) доходы по подгру</w:t>
      </w:r>
      <w:r w:rsidRPr="000D0D50">
        <w:rPr>
          <w:rFonts w:ascii="Times New Roman" w:hAnsi="Times New Roman" w:cs="Times New Roman"/>
          <w:sz w:val="28"/>
          <w:szCs w:val="28"/>
        </w:rPr>
        <w:t>п</w:t>
      </w:r>
      <w:r w:rsidRPr="000D0D50">
        <w:rPr>
          <w:rFonts w:ascii="Times New Roman" w:hAnsi="Times New Roman" w:cs="Times New Roman"/>
          <w:sz w:val="28"/>
          <w:szCs w:val="28"/>
        </w:rPr>
        <w:t>пе увеличились на 20,9%, или на 5 985 038,1 тыс. рублей. Отклонение сфо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мировалось в основном за счет роста поступлений налога на прибыль орган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заций – на сумму 5 630 015,7 тыс. рублей. </w:t>
      </w:r>
    </w:p>
    <w:p w:rsidR="00E853B1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бюджетных назначениях </w:t>
      </w:r>
      <w:r w:rsidRPr="000D0D50">
        <w:rPr>
          <w:rFonts w:ascii="Times New Roman" w:hAnsi="Times New Roman" w:cs="Times New Roman"/>
          <w:i/>
          <w:sz w:val="28"/>
          <w:szCs w:val="28"/>
        </w:rPr>
        <w:t>по налогу на прибыль организаций</w:t>
      </w:r>
      <w:r w:rsidRPr="000D0D50">
        <w:rPr>
          <w:rFonts w:ascii="Times New Roman" w:hAnsi="Times New Roman" w:cs="Times New Roman"/>
          <w:sz w:val="28"/>
          <w:szCs w:val="28"/>
        </w:rPr>
        <w:t>, у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вержденных в размере 31 719 660,0 тыс. рублей, исполнение составило 24 359 924,8 тыс. рублей, или 76,8%. Относительно поступлений на 01.07.2021 данные доходы увеличились в 1,3 раза, что обусловлено ростом поступлений по </w:t>
      </w:r>
      <w:r w:rsidRPr="000D0D50">
        <w:rPr>
          <w:rFonts w:ascii="Times New Roman" w:hAnsi="Times New Roman" w:cs="Times New Roman"/>
          <w:i/>
          <w:sz w:val="28"/>
          <w:szCs w:val="28"/>
        </w:rPr>
        <w:t>налогу на прибыль организаций консолидированных групп н</w:t>
      </w:r>
      <w:r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логоплательщиков </w:t>
      </w:r>
      <w:r w:rsidRPr="000D0D50">
        <w:rPr>
          <w:rFonts w:ascii="Times New Roman" w:hAnsi="Times New Roman" w:cs="Times New Roman"/>
          <w:sz w:val="28"/>
          <w:szCs w:val="28"/>
        </w:rPr>
        <w:t>ввиду увеличения налогооблагаемой базы у консолидир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ванной группы налогоплательщиков</w:t>
      </w:r>
      <w:r w:rsidR="00256AC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–</w:t>
      </w:r>
      <w:r w:rsidR="00256AC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организаций, осуществляющих доб</w:t>
      </w:r>
      <w:r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>чу природного газа, в связи с геополитической ситуацией (согласно инфо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 xml:space="preserve">мации, отраженной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ведениях об исполнении бюджета (ф. 0503164)). </w:t>
      </w:r>
    </w:p>
    <w:p w:rsidR="00282032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Бюджетные назначения по подстатье </w:t>
      </w:r>
      <w:r w:rsidR="002F2943" w:rsidRPr="000D0D50">
        <w:rPr>
          <w:rFonts w:ascii="Times New Roman" w:hAnsi="Times New Roman" w:cs="Times New Roman"/>
          <w:sz w:val="28"/>
          <w:szCs w:val="28"/>
        </w:rPr>
        <w:t>«</w:t>
      </w:r>
      <w:r w:rsidR="000B65AA" w:rsidRPr="000D0D50">
        <w:rPr>
          <w:rFonts w:ascii="Times New Roman" w:hAnsi="Times New Roman" w:cs="Times New Roman"/>
          <w:i/>
          <w:sz w:val="28"/>
          <w:szCs w:val="28"/>
        </w:rPr>
        <w:t>Налог на прибыль организаций консолидированных групп налогоплательщиков, зачисляемый в бюджеты субъектов Российской Федерации</w:t>
      </w:r>
      <w:r w:rsidR="002F2943" w:rsidRPr="000D0D50">
        <w:rPr>
          <w:rFonts w:ascii="Times New Roman" w:hAnsi="Times New Roman" w:cs="Times New Roman"/>
          <w:sz w:val="28"/>
          <w:szCs w:val="28"/>
        </w:rPr>
        <w:t>»</w:t>
      </w:r>
      <w:r w:rsidR="000B65AA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перевыполнены в 3,1 раза</w:t>
      </w:r>
      <w:r w:rsidR="00A617DB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617DB" w:rsidRPr="000D0D5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составили 12 417 813,6 тыс. рублей, превысив соответствующий уровень прошлого года в 7,5 раза.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i/>
          <w:sz w:val="28"/>
          <w:szCs w:val="28"/>
        </w:rPr>
        <w:t>Налог на прибыль организаций (за исключением КГН)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 в сумме 11 942 111,1 тыс. рублей, или 43,2% от</w:t>
      </w:r>
      <w:r w:rsidR="00D143CA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бюджетных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значений, что обусловлено уменьшением платежей от предприятий нефтяной отрасли в связи с изменением макроэкономических параметров (снижение объемов реализации, а также выручки от реализации в связи с поставкой нефти на новые рынки по сниженной цене (Азиатско-Тихоокеанский</w:t>
      </w:r>
      <w:r w:rsidRPr="000D0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регион)</w:t>
      </w:r>
      <w:r w:rsidRPr="000D0D50">
        <w:rPr>
          <w:rFonts w:ascii="Times New Roman" w:hAnsi="Times New Roman" w:cs="Times New Roman"/>
          <w:sz w:val="28"/>
          <w:szCs w:val="28"/>
        </w:rPr>
        <w:t>. Поступления по подстатье составили 70,0% от аналогичного объема доходов на 01.07.2021.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1748" w:rsidRPr="000D0D50">
        <w:rPr>
          <w:rFonts w:ascii="Times New Roman" w:hAnsi="Times New Roman" w:cs="Times New Roman"/>
          <w:sz w:val="28"/>
          <w:szCs w:val="28"/>
        </w:rPr>
        <w:t>4</w:t>
      </w:r>
    </w:p>
    <w:p w:rsidR="006A139A" w:rsidRPr="000D0D50" w:rsidRDefault="006A139A" w:rsidP="00071C2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D0D50">
        <w:rPr>
          <w:rFonts w:ascii="Times New Roman" w:hAnsi="Times New Roman" w:cs="Times New Roman"/>
          <w:sz w:val="26"/>
          <w:szCs w:val="26"/>
        </w:rPr>
        <w:t>Анализ динамики поступлени</w:t>
      </w:r>
      <w:r w:rsidR="00071C2B" w:rsidRPr="000D0D50">
        <w:rPr>
          <w:rFonts w:ascii="Times New Roman" w:hAnsi="Times New Roman" w:cs="Times New Roman"/>
          <w:sz w:val="26"/>
          <w:szCs w:val="26"/>
        </w:rPr>
        <w:t>я</w:t>
      </w:r>
      <w:r w:rsidRPr="000D0D50">
        <w:rPr>
          <w:rFonts w:ascii="Times New Roman" w:hAnsi="Times New Roman" w:cs="Times New Roman"/>
          <w:sz w:val="26"/>
          <w:szCs w:val="26"/>
        </w:rPr>
        <w:t xml:space="preserve"> нало</w:t>
      </w:r>
      <w:r w:rsidR="00071C2B" w:rsidRPr="000D0D50">
        <w:rPr>
          <w:rFonts w:ascii="Times New Roman" w:hAnsi="Times New Roman" w:cs="Times New Roman"/>
          <w:sz w:val="26"/>
          <w:szCs w:val="26"/>
        </w:rPr>
        <w:t>га</w:t>
      </w:r>
      <w:r w:rsidRPr="000D0D50">
        <w:rPr>
          <w:rFonts w:ascii="Times New Roman" w:hAnsi="Times New Roman" w:cs="Times New Roman"/>
          <w:sz w:val="26"/>
          <w:szCs w:val="26"/>
        </w:rPr>
        <w:t xml:space="preserve"> на прибыль организаций </w:t>
      </w:r>
      <w:r w:rsidR="00071C2B" w:rsidRPr="000D0D50">
        <w:rPr>
          <w:rFonts w:ascii="Times New Roman" w:hAnsi="Times New Roman" w:cs="Times New Roman"/>
          <w:sz w:val="26"/>
          <w:szCs w:val="26"/>
        </w:rPr>
        <w:t xml:space="preserve">в </w:t>
      </w:r>
      <w:r w:rsidR="00071C2B" w:rsidRPr="000D0D50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71C2B" w:rsidRPr="000D0D50">
        <w:rPr>
          <w:rFonts w:ascii="Times New Roman" w:hAnsi="Times New Roman" w:cs="Times New Roman"/>
          <w:sz w:val="26"/>
          <w:szCs w:val="26"/>
        </w:rPr>
        <w:t xml:space="preserve"> полугодии 2022 года относительно аналогичного периода предыдущего года </w:t>
      </w:r>
      <w:r w:rsidRPr="000D0D50">
        <w:rPr>
          <w:rFonts w:ascii="Times New Roman" w:hAnsi="Times New Roman" w:cs="Times New Roman"/>
          <w:sz w:val="26"/>
          <w:szCs w:val="26"/>
        </w:rPr>
        <w:t xml:space="preserve">в разрезе подстатей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71" w:type="dxa"/>
        <w:tblInd w:w="93" w:type="dxa"/>
        <w:tblLayout w:type="fixed"/>
        <w:tblLook w:val="04A0"/>
      </w:tblPr>
      <w:tblGrid>
        <w:gridCol w:w="2000"/>
        <w:gridCol w:w="1275"/>
        <w:gridCol w:w="1276"/>
        <w:gridCol w:w="1134"/>
        <w:gridCol w:w="1134"/>
        <w:gridCol w:w="1276"/>
        <w:gridCol w:w="1276"/>
      </w:tblGrid>
      <w:tr w:rsidR="00336485" w:rsidRPr="000D0D50" w:rsidTr="00D41F77">
        <w:trPr>
          <w:trHeight w:val="20"/>
          <w:tblHeader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85" w:rsidRPr="000D0D50" w:rsidRDefault="00336485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Месяц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85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I полугодие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85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I полугодие 2022 года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85" w:rsidRPr="000D0D50" w:rsidRDefault="00336485" w:rsidP="00AC049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Динамика, в %</w:t>
            </w:r>
          </w:p>
        </w:tc>
      </w:tr>
      <w:tr w:rsidR="00C4058A" w:rsidRPr="000D0D50" w:rsidTr="00D41F77">
        <w:trPr>
          <w:trHeight w:val="20"/>
          <w:tblHeader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8A" w:rsidRPr="000D0D50" w:rsidRDefault="00C4058A" w:rsidP="000B008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прибыль </w:t>
            </w:r>
          </w:p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(за </w:t>
            </w:r>
            <w:proofErr w:type="spellStart"/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искл</w:t>
            </w:r>
            <w:proofErr w:type="spellEnd"/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.  КГН)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прибыль </w:t>
            </w:r>
          </w:p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(КГН)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прибыль </w:t>
            </w:r>
          </w:p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(за </w:t>
            </w:r>
            <w:proofErr w:type="spellStart"/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искл</w:t>
            </w:r>
            <w:proofErr w:type="spellEnd"/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.  КГН)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прибыль </w:t>
            </w:r>
          </w:p>
          <w:p w:rsidR="00C4058A" w:rsidRPr="000D0D50" w:rsidRDefault="00C4058A" w:rsidP="00A06C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(КГН)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1A" w:rsidRPr="000D0D50" w:rsidRDefault="00C4058A" w:rsidP="00C405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прибыль </w:t>
            </w:r>
          </w:p>
          <w:p w:rsidR="00C4058A" w:rsidRPr="000D0D50" w:rsidRDefault="00C4058A" w:rsidP="00C405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 xml:space="preserve">(за </w:t>
            </w:r>
            <w:proofErr w:type="spellStart"/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искл</w:t>
            </w:r>
            <w:proofErr w:type="spellEnd"/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.  КГН)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58A" w:rsidRPr="000D0D50" w:rsidRDefault="00C4058A" w:rsidP="00C405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hAnsi="Times New Roman" w:cs="Times New Roman"/>
                <w:sz w:val="18"/>
                <w:szCs w:val="18"/>
              </w:rPr>
              <w:t>Налог на прибыль (КГН)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273 995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59 232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878 995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756 954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AC0496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3,2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AC0496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в 12,8 раза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175 490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9 910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1 948 989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AC0496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в 11,1 раза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7 346 755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88 358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7 601 624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4 306 103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EF2C9C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в 48,7 раза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2 471 853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890 615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-959 544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4 291 313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EF2C9C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в 4,8 раза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2 750 575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310 407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1 064 983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1 492 832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EF2C9C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в 4,8 раза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4 047 272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305 447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1 407 064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1 569 693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EF2C9C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sz w:val="20"/>
                <w:szCs w:val="20"/>
              </w:rPr>
              <w:t>в 5,1 раза</w:t>
            </w:r>
          </w:p>
        </w:tc>
      </w:tr>
      <w:tr w:rsidR="00C4058A" w:rsidRPr="000D0D50" w:rsidTr="00733808">
        <w:trPr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496" w:rsidRPr="000D0D50" w:rsidRDefault="00AC0496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r w:rsidR="00C4058A" w:rsidRPr="000D0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4058A" w:rsidRPr="000D0D50" w:rsidRDefault="00C4058A" w:rsidP="003364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полугодие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17 065 940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1 663 969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11 942 111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A06C5C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12 417 814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58A" w:rsidRPr="000D0D50" w:rsidRDefault="00C4058A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  <w:b/>
                <w:sz w:val="20"/>
                <w:szCs w:val="20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58A" w:rsidRPr="000D0D50" w:rsidRDefault="00EF2C9C" w:rsidP="00FB05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0D50">
              <w:rPr>
                <w:rFonts w:ascii="Times New Roman" w:hAnsi="Times New Roman" w:cs="Times New Roman"/>
              </w:rPr>
              <w:sym w:font="Wingdings 3" w:char="F023"/>
            </w:r>
            <w:r w:rsidR="00C4058A" w:rsidRPr="000D0D50">
              <w:rPr>
                <w:rFonts w:ascii="Times New Roman" w:hAnsi="Times New Roman" w:cs="Times New Roman"/>
                <w:b/>
                <w:sz w:val="20"/>
                <w:szCs w:val="20"/>
              </w:rPr>
              <w:t>в 7,5 раза</w:t>
            </w:r>
          </w:p>
        </w:tc>
      </w:tr>
    </w:tbl>
    <w:p w:rsidR="00C4058A" w:rsidRPr="000D0D50" w:rsidRDefault="00733808" w:rsidP="00733808">
      <w:pPr>
        <w:widowControl w:val="0"/>
        <w:tabs>
          <w:tab w:val="left" w:pos="756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D0D50">
        <w:rPr>
          <w:rFonts w:ascii="Times New Roman" w:hAnsi="Times New Roman" w:cs="Times New Roman"/>
        </w:rPr>
        <w:tab/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налога на доходы физических лиц </w:t>
      </w:r>
      <w:r w:rsidRPr="000D0D50">
        <w:rPr>
          <w:rFonts w:ascii="Times New Roman" w:hAnsi="Times New Roman" w:cs="Times New Roman"/>
          <w:sz w:val="28"/>
          <w:szCs w:val="28"/>
        </w:rPr>
        <w:t>(далее – НДФЛ) сост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вило 10 292 818,1 тыс. рублей, или 44,3% относительно годового объема бюджетных назначений (23 246 607,0 тыс. рублей) и 103,6% к поступлениям за </w:t>
      </w:r>
      <w:r w:rsidR="00E22831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2283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полугодие прошлого года (9 937 795,7 тыс. рублей). Согласно текстовой части пояснительной записки (ф. 0503160) положительная динамика об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словлена ростом </w:t>
      </w:r>
      <w:r w:rsidR="00202433" w:rsidRPr="000D0D5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0D0D50">
        <w:rPr>
          <w:rFonts w:ascii="Times New Roman" w:hAnsi="Times New Roman" w:cs="Times New Roman"/>
          <w:sz w:val="28"/>
          <w:szCs w:val="28"/>
        </w:rPr>
        <w:t>налога на доходы физических лиц в части суммы налога, превышающей 650,0 тыс. рублей, относящейся к части нал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говой базы, превышающей 5,0 млн. рублей, и ростом количества налогопл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тельщиков – физических лиц, являющихся иностранными гражданами, ос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>ществляющих трудовую деятельность по найму на основании патента.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На уровень исполнения </w:t>
      </w:r>
      <w:r w:rsidR="003D7414" w:rsidRPr="000D0D50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0D0D50">
        <w:rPr>
          <w:rFonts w:ascii="Times New Roman" w:hAnsi="Times New Roman" w:cs="Times New Roman"/>
          <w:sz w:val="28"/>
          <w:szCs w:val="28"/>
        </w:rPr>
        <w:t>по статье оказало влияние сложивше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ся исполнение по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налогу на доходы физических лиц с доходов, источником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скольку данные доходы занимают 90,7% от общего объема поступившего НДФЛ. П</w:t>
      </w:r>
      <w:r w:rsidRPr="000D0D50">
        <w:rPr>
          <w:rFonts w:ascii="Times New Roman" w:hAnsi="Times New Roman" w:cs="Times New Roman"/>
          <w:sz w:val="28"/>
          <w:szCs w:val="28"/>
        </w:rPr>
        <w:t xml:space="preserve">оступления сложились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в размере 43,45% от годовых назначений, или в сумме </w:t>
      </w:r>
      <w:r w:rsidRPr="000D0D50">
        <w:rPr>
          <w:rFonts w:ascii="Times New Roman" w:hAnsi="Times New Roman" w:cs="Times New Roman"/>
          <w:sz w:val="28"/>
          <w:szCs w:val="28"/>
        </w:rPr>
        <w:t xml:space="preserve">9 331 949,8 тыс. рублей,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 связи с сокращенными сроками пр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доставления налоговых вычетов для физических лиц, имеющих личный к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бинет налогоплательщика (срок камеральной проверки </w:t>
      </w:r>
      <w:r w:rsidRPr="000D0D50">
        <w:rPr>
          <w:rFonts w:ascii="Times New Roman" w:hAnsi="Times New Roman" w:cs="Times New Roman"/>
          <w:sz w:val="28"/>
          <w:szCs w:val="28"/>
        </w:rPr>
        <w:t xml:space="preserve">–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месяц, возврат 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лога </w:t>
      </w:r>
      <w:r w:rsidRPr="000D0D50">
        <w:rPr>
          <w:rFonts w:ascii="Times New Roman" w:hAnsi="Times New Roman" w:cs="Times New Roman"/>
          <w:sz w:val="28"/>
          <w:szCs w:val="28"/>
        </w:rPr>
        <w:t>–</w:t>
      </w:r>
      <w:r w:rsidR="00E2283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до 15 дней).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Низкий уровень исполнения сложился по подстатье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«Налог на доходы физических лиц с доходов, полученных от осуществления деятельности ф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зическими лицами, зарегистрированными в качестве индивидуальных пре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Федерации» </w:t>
      </w:r>
      <w:r w:rsidRPr="000D0D50">
        <w:rPr>
          <w:rFonts w:ascii="Times New Roman" w:hAnsi="Times New Roman" w:cs="Times New Roman"/>
          <w:sz w:val="28"/>
          <w:szCs w:val="28"/>
        </w:rPr>
        <w:t>–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12,3%, или 26 142,4 тыс. рублей, так как срок уплаты налога приходится на </w:t>
      </w:r>
      <w:r w:rsidR="00A96D40" w:rsidRPr="000D0D50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квартал (не позднее 15 июля года, следующего за истекшим налоговым периодом).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Такой же срок уплаты установлен для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налога на дох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ды, полученные физическими лицами в соответствии со статьей 228 Нал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гового кодекса Российской Федерации,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 связи с чем исполнение на 1 июля составило лишь 34,9% от утвержденных назначений.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>Поступлени</w:t>
      </w:r>
      <w:r w:rsidR="00DB5D5A"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НДФЛ в виде фиксированных авансовых платежей с д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ходов, полученных иностранными гражданами, осуществляющими труд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вую деятельность по найму на основании патента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, сложил</w:t>
      </w:r>
      <w:r w:rsidR="00DB5D5A"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сь в размере 73,0% от годового объема бюджетных назначений, или в сумме 153 424,1 тыс. рублей, ввиду </w:t>
      </w:r>
      <w:r w:rsidRPr="000D0D50">
        <w:rPr>
          <w:rFonts w:ascii="Times New Roman" w:hAnsi="Times New Roman" w:cs="Times New Roman"/>
          <w:sz w:val="28"/>
          <w:szCs w:val="28"/>
        </w:rPr>
        <w:t>роста количества иностранных граждан, осущ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ствляющих трудовую деятельность в соответствии со статьей 227.1 Налог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вого кодекса Российской Федерации.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НДФЛ </w:t>
      </w:r>
      <w:r w:rsidRPr="000D0D50">
        <w:rPr>
          <w:rFonts w:ascii="Times New Roman" w:hAnsi="Times New Roman" w:cs="Times New Roman"/>
          <w:i/>
          <w:sz w:val="28"/>
          <w:szCs w:val="28"/>
        </w:rPr>
        <w:t>в части суммы налога, превышающей 650 000 ру</w:t>
      </w:r>
      <w:r w:rsidRPr="000D0D50">
        <w:rPr>
          <w:rFonts w:ascii="Times New Roman" w:hAnsi="Times New Roman" w:cs="Times New Roman"/>
          <w:i/>
          <w:sz w:val="28"/>
          <w:szCs w:val="28"/>
        </w:rPr>
        <w:t>б</w:t>
      </w:r>
      <w:r w:rsidRPr="000D0D50">
        <w:rPr>
          <w:rFonts w:ascii="Times New Roman" w:hAnsi="Times New Roman" w:cs="Times New Roman"/>
          <w:i/>
          <w:sz w:val="28"/>
          <w:szCs w:val="28"/>
        </w:rPr>
        <w:t>лей, относящейся к части налоговой базы, превышающей 5 000 000 рублей</w:t>
      </w:r>
      <w:r w:rsidRPr="000D0D50">
        <w:rPr>
          <w:rFonts w:ascii="Times New Roman" w:hAnsi="Times New Roman" w:cs="Times New Roman"/>
          <w:sz w:val="28"/>
          <w:szCs w:val="28"/>
        </w:rPr>
        <w:t>, составило 65,3%, или 665 817,6 тыс. рублей, в связи с ростом количества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логоплательщиков и налогооблагаемой базы.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При отсутствии бюджетных назначений поступления по подстатье «</w:t>
      </w:r>
      <w:r w:rsidRPr="000D0D50">
        <w:rPr>
          <w:rFonts w:ascii="Times New Roman" w:hAnsi="Times New Roman" w:cs="Times New Roman"/>
          <w:i/>
          <w:sz w:val="28"/>
          <w:szCs w:val="28"/>
        </w:rPr>
        <w:t>НДФЛ с сумм прибыли контролируемой иностранной компании, полученной физическими лицами, признаваемыми контролирующими лицами этой ко</w:t>
      </w:r>
      <w:r w:rsidRPr="000D0D50">
        <w:rPr>
          <w:rFonts w:ascii="Times New Roman" w:hAnsi="Times New Roman" w:cs="Times New Roman"/>
          <w:i/>
          <w:sz w:val="28"/>
          <w:szCs w:val="28"/>
        </w:rPr>
        <w:t>м</w:t>
      </w:r>
      <w:r w:rsidRPr="000D0D50">
        <w:rPr>
          <w:rFonts w:ascii="Times New Roman" w:hAnsi="Times New Roman" w:cs="Times New Roman"/>
          <w:i/>
          <w:sz w:val="28"/>
          <w:szCs w:val="28"/>
        </w:rPr>
        <w:t>пании, за исключением уплачиваемого в связи с переходом на особый порядок уплаты на основании подачи в налоговый орган соответствующего уведо</w:t>
      </w:r>
      <w:r w:rsidRPr="000D0D50">
        <w:rPr>
          <w:rFonts w:ascii="Times New Roman" w:hAnsi="Times New Roman" w:cs="Times New Roman"/>
          <w:i/>
          <w:sz w:val="28"/>
          <w:szCs w:val="28"/>
        </w:rPr>
        <w:t>м</w:t>
      </w:r>
      <w:r w:rsidRPr="000D0D50">
        <w:rPr>
          <w:rFonts w:ascii="Times New Roman" w:hAnsi="Times New Roman" w:cs="Times New Roman"/>
          <w:i/>
          <w:sz w:val="28"/>
          <w:szCs w:val="28"/>
        </w:rPr>
        <w:t>ления (в части суммы налога, не превышающей 650 000 рублей)»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 по анал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гичной подстатье НДФЛ </w:t>
      </w:r>
      <w:r w:rsidRPr="000D0D50">
        <w:rPr>
          <w:rFonts w:ascii="Times New Roman" w:hAnsi="Times New Roman" w:cs="Times New Roman"/>
          <w:i/>
          <w:sz w:val="28"/>
          <w:szCs w:val="28"/>
        </w:rPr>
        <w:t>в части суммы налога, превышающей 650 000 ру</w:t>
      </w:r>
      <w:r w:rsidRPr="000D0D50">
        <w:rPr>
          <w:rFonts w:ascii="Times New Roman" w:hAnsi="Times New Roman" w:cs="Times New Roman"/>
          <w:i/>
          <w:sz w:val="28"/>
          <w:szCs w:val="28"/>
        </w:rPr>
        <w:t>б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лей, </w:t>
      </w:r>
      <w:r w:rsidRPr="000D0D50">
        <w:rPr>
          <w:rFonts w:ascii="Times New Roman" w:hAnsi="Times New Roman" w:cs="Times New Roman"/>
          <w:sz w:val="28"/>
          <w:szCs w:val="28"/>
        </w:rPr>
        <w:t>составили в совокупности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1 605,0 тыс. рублей. </w:t>
      </w:r>
      <w:r w:rsidRPr="000D0D50">
        <w:rPr>
          <w:rFonts w:ascii="Times New Roman" w:hAnsi="Times New Roman" w:cs="Times New Roman"/>
          <w:sz w:val="28"/>
          <w:szCs w:val="28"/>
        </w:rPr>
        <w:t>Данные доходы имеют разовый характер.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Исполнение по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 налогам на товары (работы, услуги), реализуемые на территории Российской Федерации </w:t>
      </w:r>
      <w:r w:rsidRPr="000D0D50">
        <w:rPr>
          <w:rFonts w:ascii="Times New Roman" w:hAnsi="Times New Roman" w:cs="Times New Roman"/>
          <w:sz w:val="28"/>
          <w:szCs w:val="28"/>
        </w:rPr>
        <w:t xml:space="preserve">(статья доходов </w:t>
      </w:r>
      <w:r w:rsidRPr="000D0D50">
        <w:rPr>
          <w:rFonts w:ascii="Times New Roman" w:hAnsi="Times New Roman" w:cs="Times New Roman"/>
          <w:i/>
          <w:sz w:val="28"/>
          <w:szCs w:val="28"/>
        </w:rPr>
        <w:t>«Акцизы по пода</w:t>
      </w:r>
      <w:r w:rsidRPr="000D0D50">
        <w:rPr>
          <w:rFonts w:ascii="Times New Roman" w:hAnsi="Times New Roman" w:cs="Times New Roman"/>
          <w:i/>
          <w:sz w:val="28"/>
          <w:szCs w:val="28"/>
        </w:rPr>
        <w:t>к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цизным товарам (продукции), производимым на территории Российской </w:t>
      </w:r>
      <w:r w:rsidRPr="000D0D50">
        <w:rPr>
          <w:rFonts w:ascii="Times New Roman" w:hAnsi="Times New Roman" w:cs="Times New Roman"/>
          <w:i/>
          <w:sz w:val="28"/>
          <w:szCs w:val="28"/>
        </w:rPr>
        <w:lastRenderedPageBreak/>
        <w:t>Федерации»</w:t>
      </w:r>
      <w:r w:rsidRPr="000D0D50">
        <w:rPr>
          <w:rFonts w:ascii="Times New Roman" w:hAnsi="Times New Roman" w:cs="Times New Roman"/>
          <w:sz w:val="28"/>
          <w:szCs w:val="28"/>
        </w:rPr>
        <w:t>)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составляет 5 952 051,2 тыс. рублей, или 55,2% относительно г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довых бюджетных назначений (10 786 280,0 тыс. рублей) и 103,1% к посту</w:t>
      </w:r>
      <w:r w:rsidRPr="000D0D50">
        <w:rPr>
          <w:rFonts w:ascii="Times New Roman" w:hAnsi="Times New Roman" w:cs="Times New Roman"/>
          <w:sz w:val="28"/>
          <w:szCs w:val="28"/>
        </w:rPr>
        <w:t>п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лениям акцизов за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2021 года (5 770 597,4 тыс. рублей), что об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словлено увеличением объемов реализации подакцизной продукции.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Основную долю поступлений (82,1%, или 4 883 757,1 тыс. рублей) з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нимают </w:t>
      </w:r>
      <w:r w:rsidRPr="000D0D50">
        <w:rPr>
          <w:rFonts w:ascii="Times New Roman" w:hAnsi="Times New Roman" w:cs="Times New Roman"/>
          <w:i/>
          <w:sz w:val="28"/>
          <w:szCs w:val="28"/>
        </w:rPr>
        <w:t>доходы от уплаты акцизов на нефтепродукты, производимые на территории Российской Федерации, распределяемые между бюджетами субъектов Российской Федерации и местными бюджетами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с </w:t>
      </w:r>
      <w:r w:rsidRPr="000D0D50">
        <w:rPr>
          <w:rFonts w:ascii="Times New Roman" w:hAnsi="Times New Roman" w:cs="Times New Roman"/>
          <w:i/>
          <w:sz w:val="28"/>
          <w:szCs w:val="28"/>
        </w:rPr>
        <w:t>учетом уст</w:t>
      </w:r>
      <w:r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t>новленных дифференцированных нормативов отчислений в местные бю</w:t>
      </w:r>
      <w:r w:rsidRPr="000D0D50">
        <w:rPr>
          <w:rFonts w:ascii="Times New Roman" w:hAnsi="Times New Roman" w:cs="Times New Roman"/>
          <w:i/>
          <w:sz w:val="28"/>
          <w:szCs w:val="28"/>
        </w:rPr>
        <w:t>д</w:t>
      </w:r>
      <w:r w:rsidRPr="000D0D50">
        <w:rPr>
          <w:rFonts w:ascii="Times New Roman" w:hAnsi="Times New Roman" w:cs="Times New Roman"/>
          <w:i/>
          <w:sz w:val="28"/>
          <w:szCs w:val="28"/>
        </w:rPr>
        <w:t>жеты.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состоянию на 01.07.2022 совокупный годовой объем бюджетных назначений по данным доходам (9 017 806,0 тыс. рублей) исполнен на 54,2%. Поступления доходов от уплаты акцизов на нефтепродукты сократились о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носительно первого полугодия прошлого года (5 045 855,0 тыс. рублей) на 3,2%, что объясняется снижением норматива распределения доходов от у</w:t>
      </w:r>
      <w:r w:rsidRPr="000D0D50">
        <w:rPr>
          <w:rFonts w:ascii="Times New Roman" w:hAnsi="Times New Roman" w:cs="Times New Roman"/>
          <w:sz w:val="28"/>
          <w:szCs w:val="28"/>
        </w:rPr>
        <w:t>п</w:t>
      </w:r>
      <w:r w:rsidRPr="000D0D50">
        <w:rPr>
          <w:rFonts w:ascii="Times New Roman" w:hAnsi="Times New Roman" w:cs="Times New Roman"/>
          <w:sz w:val="28"/>
          <w:szCs w:val="28"/>
        </w:rPr>
        <w:t>латы акцизов на нефтепродукты, поступающих в областной бюджет в целях реализации национального проекта «Безопасные и качественные автом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бильные дороги» (с 3,7917% в 2021 году до 2,1436% в 2022 году).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i/>
          <w:sz w:val="28"/>
          <w:szCs w:val="28"/>
        </w:rPr>
        <w:t>Доходы от уплаты акцизов на алкогольную продукцию с объемной д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>лей этилового спирта свыше 9 процентов, от уплаты акцизов на этиловый спирт из пищевого и непищевого сырья, от уплаты акцизов на спиртос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>держащую продукцию</w:t>
      </w:r>
      <w:r w:rsidRPr="000D0D50">
        <w:rPr>
          <w:rFonts w:ascii="Times New Roman" w:hAnsi="Times New Roman" w:cs="Times New Roman"/>
          <w:sz w:val="28"/>
          <w:szCs w:val="28"/>
        </w:rPr>
        <w:t xml:space="preserve">, </w:t>
      </w:r>
      <w:r w:rsidRPr="000D0D50">
        <w:rPr>
          <w:rFonts w:ascii="Times New Roman" w:hAnsi="Times New Roman" w:cs="Times New Roman"/>
          <w:i/>
          <w:sz w:val="28"/>
          <w:szCs w:val="28"/>
        </w:rPr>
        <w:t>производимые на территории Российской Федер</w:t>
      </w:r>
      <w:r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t>ции, распределяемые между бюджетами субъектов Российской Федерации,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поступили в сумме 741 497,9 тыс. рублей, или в размере 50,3% от совокупн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 объема годовых бюджетных назначений по указанным акцизам (1 475 413,0 тыс. рублей).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Вышеуказанные доходы, распределяемые между региональными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жетами, поступают в областной бюджет исходя из объемов реализации соо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ветствующих подакцизных товаров в целом по Российской Федерации.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Низким уровнем исполнения характеризуются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акцизы на этиловый спирт из пищевого или непищевого сырья, в том числе денатурированный этиловый спирт, спирт-сырец, дистилляты винный, виноградный, плодовый, коньячный, </w:t>
      </w:r>
      <w:proofErr w:type="spellStart"/>
      <w:r w:rsidRPr="000D0D50">
        <w:rPr>
          <w:rFonts w:ascii="Times New Roman" w:hAnsi="Times New Roman" w:cs="Times New Roman"/>
          <w:i/>
          <w:sz w:val="28"/>
          <w:szCs w:val="28"/>
        </w:rPr>
        <w:t>кальвадосный</w:t>
      </w:r>
      <w:proofErr w:type="spellEnd"/>
      <w:r w:rsidRPr="000D0D5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0D0D50">
        <w:rPr>
          <w:rFonts w:ascii="Times New Roman" w:hAnsi="Times New Roman" w:cs="Times New Roman"/>
          <w:i/>
          <w:sz w:val="28"/>
          <w:szCs w:val="28"/>
        </w:rPr>
        <w:t>висковый</w:t>
      </w:r>
      <w:proofErr w:type="spellEnd"/>
      <w:r w:rsidRPr="000D0D50">
        <w:rPr>
          <w:rFonts w:ascii="Times New Roman" w:hAnsi="Times New Roman" w:cs="Times New Roman"/>
          <w:i/>
          <w:sz w:val="28"/>
          <w:szCs w:val="28"/>
        </w:rPr>
        <w:t>, производимый на территории Росси</w:t>
      </w:r>
      <w:r w:rsidRPr="000D0D50">
        <w:rPr>
          <w:rFonts w:ascii="Times New Roman" w:hAnsi="Times New Roman" w:cs="Times New Roman"/>
          <w:i/>
          <w:sz w:val="28"/>
          <w:szCs w:val="28"/>
        </w:rPr>
        <w:t>й</w:t>
      </w:r>
      <w:r w:rsidRPr="000D0D50">
        <w:rPr>
          <w:rFonts w:ascii="Times New Roman" w:hAnsi="Times New Roman" w:cs="Times New Roman"/>
          <w:i/>
          <w:sz w:val="28"/>
          <w:szCs w:val="28"/>
        </w:rPr>
        <w:t>ской Федерации</w:t>
      </w:r>
      <w:r w:rsidR="00114993" w:rsidRPr="000D0D50">
        <w:rPr>
          <w:rFonts w:ascii="Times New Roman" w:hAnsi="Times New Roman" w:cs="Times New Roman"/>
          <w:i/>
          <w:sz w:val="28"/>
          <w:szCs w:val="28"/>
        </w:rPr>
        <w:t>,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– в размере 36,7%,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или в сумме 32 063,8 тыс. рублей, по причине снижения объемов производства и реализации этилового спирта о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носительно прогнозируемых.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0D0D50">
        <w:rPr>
          <w:rFonts w:ascii="Times New Roman" w:hAnsi="Times New Roman" w:cs="Times New Roman"/>
          <w:i/>
          <w:sz w:val="28"/>
          <w:szCs w:val="28"/>
        </w:rPr>
        <w:t>акцизов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</w:t>
      </w:r>
      <w:r w:rsidRPr="000D0D50">
        <w:rPr>
          <w:rFonts w:ascii="Times New Roman" w:hAnsi="Times New Roman" w:cs="Times New Roman"/>
          <w:i/>
          <w:sz w:val="28"/>
          <w:szCs w:val="28"/>
        </w:rPr>
        <w:t>сидр, пуаре, медовуху, производимые на те</w:t>
      </w:r>
      <w:r w:rsidRPr="000D0D50">
        <w:rPr>
          <w:rFonts w:ascii="Times New Roman" w:hAnsi="Times New Roman" w:cs="Times New Roman"/>
          <w:i/>
          <w:sz w:val="28"/>
          <w:szCs w:val="28"/>
        </w:rPr>
        <w:t>р</w:t>
      </w:r>
      <w:r w:rsidRPr="000D0D50">
        <w:rPr>
          <w:rFonts w:ascii="Times New Roman" w:hAnsi="Times New Roman" w:cs="Times New Roman"/>
          <w:i/>
          <w:sz w:val="28"/>
          <w:szCs w:val="28"/>
        </w:rPr>
        <w:t>ритории Российской Федерации</w:t>
      </w:r>
      <w:r w:rsidR="00114993" w:rsidRPr="000D0D50">
        <w:rPr>
          <w:rFonts w:ascii="Times New Roman" w:hAnsi="Times New Roman" w:cs="Times New Roman"/>
          <w:i/>
          <w:sz w:val="28"/>
          <w:szCs w:val="28"/>
        </w:rPr>
        <w:t>,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составили 2 912,6 тыс. рублей, или 94,0% от годового объема бюджетных назначений, акцизы на пиво – 113 947,5 тыс. рублей, или 56,3%, по причине увеличения объемов производства и реализ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ции подакцизной продукции.</w:t>
      </w:r>
    </w:p>
    <w:p w:rsidR="006A139A" w:rsidRPr="000D0D50" w:rsidRDefault="006A139A" w:rsidP="000B008C">
      <w:pPr>
        <w:widowControl w:val="0"/>
        <w:overflowPunct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Кроме того, по состоянию на 01.07.2022 в областной бюджет зачисл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 акцизы в размере 177 876,7 тыс. рублей по подстатье </w:t>
      </w:r>
      <w:r w:rsidRPr="000D0D50">
        <w:rPr>
          <w:rFonts w:ascii="Times New Roman" w:hAnsi="Times New Roman" w:cs="Times New Roman"/>
          <w:i/>
          <w:sz w:val="28"/>
          <w:szCs w:val="28"/>
        </w:rPr>
        <w:t>«Акциз на сталь жидкую (за исключением стали жидкой, выплавляемой в мартеновских, и</w:t>
      </w:r>
      <w:r w:rsidRPr="000D0D50">
        <w:rPr>
          <w:rFonts w:ascii="Times New Roman" w:hAnsi="Times New Roman" w:cs="Times New Roman"/>
          <w:i/>
          <w:sz w:val="28"/>
          <w:szCs w:val="28"/>
        </w:rPr>
        <w:t>н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дукционных и (или) электрических сталеплавильных печах, при условии, если </w:t>
      </w:r>
      <w:r w:rsidRPr="000D0D50">
        <w:rPr>
          <w:rFonts w:ascii="Times New Roman" w:hAnsi="Times New Roman" w:cs="Times New Roman"/>
          <w:i/>
          <w:sz w:val="28"/>
          <w:szCs w:val="28"/>
        </w:rPr>
        <w:lastRenderedPageBreak/>
        <w:t>доля массы лома черных металлов в общей массе сырья, использованного для производства стали, за налоговый период составляет не менее 80 проце</w:t>
      </w:r>
      <w:r w:rsidRPr="000D0D50">
        <w:rPr>
          <w:rFonts w:ascii="Times New Roman" w:hAnsi="Times New Roman" w:cs="Times New Roman"/>
          <w:i/>
          <w:sz w:val="28"/>
          <w:szCs w:val="28"/>
        </w:rPr>
        <w:t>н</w:t>
      </w:r>
      <w:r w:rsidRPr="000D0D50">
        <w:rPr>
          <w:rFonts w:ascii="Times New Roman" w:hAnsi="Times New Roman" w:cs="Times New Roman"/>
          <w:i/>
          <w:sz w:val="28"/>
          <w:szCs w:val="28"/>
        </w:rPr>
        <w:t>тов»)</w:t>
      </w:r>
      <w:r w:rsidRPr="000D0D50">
        <w:rPr>
          <w:rFonts w:ascii="Times New Roman" w:hAnsi="Times New Roman" w:cs="Times New Roman"/>
          <w:sz w:val="28"/>
          <w:szCs w:val="28"/>
        </w:rPr>
        <w:t>. Новый вид подакцизного товара «сталь</w:t>
      </w:r>
      <w:r w:rsidR="0011499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жидкая» введен с 1 января 2022 года Федеральным законом от 29.11.2021 № 384-ФЗ «О внесении изм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нений в Бюджетный кодекс Российской Федерации и отдельные законод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тельные акты Российской Федерации и установлении особенностей исполн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ния бюджетов бюджетной системы Российской Федерации в 2022 году». В ходе проведения экспертизы законопроекта об областном бюджете на 2022 год и </w:t>
      </w:r>
      <w:r w:rsidR="00B011EA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r w:rsidRPr="000D0D50">
        <w:rPr>
          <w:rFonts w:ascii="Times New Roman" w:hAnsi="Times New Roman" w:cs="Times New Roman"/>
          <w:sz w:val="28"/>
          <w:szCs w:val="28"/>
        </w:rPr>
        <w:t>плановый период Счетной палатой был направлен запрос в УФНС по Оренбургской области в отношении прогноза поступлений в обл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стной бюджет в 2022 году в связи с вышеуказанными изменениями</w:t>
      </w:r>
      <w:r w:rsidR="00114993" w:rsidRPr="000D0D50">
        <w:rPr>
          <w:rFonts w:ascii="Times New Roman" w:hAnsi="Times New Roman" w:cs="Times New Roman"/>
          <w:sz w:val="28"/>
          <w:szCs w:val="28"/>
        </w:rPr>
        <w:t xml:space="preserve"> фед</w:t>
      </w:r>
      <w:r w:rsidR="00114993" w:rsidRPr="000D0D50">
        <w:rPr>
          <w:rFonts w:ascii="Times New Roman" w:hAnsi="Times New Roman" w:cs="Times New Roman"/>
          <w:sz w:val="28"/>
          <w:szCs w:val="28"/>
        </w:rPr>
        <w:t>е</w:t>
      </w:r>
      <w:r w:rsidR="00114993" w:rsidRPr="000D0D50">
        <w:rPr>
          <w:rFonts w:ascii="Times New Roman" w:hAnsi="Times New Roman" w:cs="Times New Roman"/>
          <w:sz w:val="28"/>
          <w:szCs w:val="28"/>
        </w:rPr>
        <w:t>рального бюджетного законодательства</w:t>
      </w:r>
      <w:r w:rsidRPr="000D0D50">
        <w:rPr>
          <w:rFonts w:ascii="Times New Roman" w:hAnsi="Times New Roman" w:cs="Times New Roman"/>
          <w:sz w:val="28"/>
          <w:szCs w:val="28"/>
        </w:rPr>
        <w:t>, в ответ на который администрат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ром налоговых доходов было указано, что плательщики данного вида акциза на территории области отсутствуют, и поступления не планируются. Учит</w:t>
      </w:r>
      <w:r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>вая наличие поступлений</w:t>
      </w:r>
      <w:r w:rsidR="00877039" w:rsidRPr="000D0D50">
        <w:rPr>
          <w:rFonts w:ascii="Times New Roman" w:hAnsi="Times New Roman" w:cs="Times New Roman"/>
          <w:sz w:val="28"/>
          <w:szCs w:val="28"/>
        </w:rPr>
        <w:t xml:space="preserve"> в </w:t>
      </w:r>
      <w:r w:rsidR="00114993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77039" w:rsidRPr="000D0D50">
        <w:rPr>
          <w:rFonts w:ascii="Times New Roman" w:hAnsi="Times New Roman" w:cs="Times New Roman"/>
          <w:sz w:val="28"/>
          <w:szCs w:val="28"/>
        </w:rPr>
        <w:t xml:space="preserve"> полугодии 2022 года</w:t>
      </w:r>
      <w:r w:rsidRPr="000D0D50">
        <w:rPr>
          <w:rFonts w:ascii="Times New Roman" w:hAnsi="Times New Roman" w:cs="Times New Roman"/>
          <w:sz w:val="28"/>
          <w:szCs w:val="28"/>
        </w:rPr>
        <w:t>, Счетная палата рекоме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дует рассмотреть </w:t>
      </w:r>
      <w:r w:rsidR="00965AC9" w:rsidRPr="000D0D50">
        <w:rPr>
          <w:rFonts w:ascii="Times New Roman" w:hAnsi="Times New Roman" w:cs="Times New Roman"/>
          <w:sz w:val="28"/>
          <w:szCs w:val="28"/>
        </w:rPr>
        <w:t>возможность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внесени</w:t>
      </w:r>
      <w:r w:rsidR="00965AC9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соответствующих изменений в бюджетные назначения по </w:t>
      </w:r>
      <w:r w:rsidR="00877039" w:rsidRPr="000D0D50">
        <w:rPr>
          <w:rFonts w:ascii="Times New Roman" w:hAnsi="Times New Roman" w:cs="Times New Roman"/>
          <w:sz w:val="28"/>
          <w:szCs w:val="28"/>
        </w:rPr>
        <w:t xml:space="preserve">анализируемой </w:t>
      </w:r>
      <w:r w:rsidRPr="000D0D50">
        <w:rPr>
          <w:rFonts w:ascii="Times New Roman" w:hAnsi="Times New Roman" w:cs="Times New Roman"/>
          <w:sz w:val="28"/>
          <w:szCs w:val="28"/>
        </w:rPr>
        <w:t>подстатье.</w:t>
      </w:r>
      <w:r w:rsidR="00114993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0D0D50">
        <w:rPr>
          <w:rFonts w:ascii="Times New Roman" w:hAnsi="Times New Roman" w:cs="Times New Roman"/>
          <w:b/>
          <w:sz w:val="28"/>
          <w:szCs w:val="28"/>
        </w:rPr>
        <w:t>налогов на совокупный доход</w:t>
      </w:r>
      <w:r w:rsidRPr="000D0D50">
        <w:rPr>
          <w:rFonts w:ascii="Times New Roman" w:hAnsi="Times New Roman" w:cs="Times New Roman"/>
          <w:sz w:val="28"/>
          <w:szCs w:val="28"/>
        </w:rPr>
        <w:t xml:space="preserve"> (статья доходов </w:t>
      </w:r>
      <w:r w:rsidRPr="000D0D50">
        <w:rPr>
          <w:rFonts w:ascii="Times New Roman" w:hAnsi="Times New Roman" w:cs="Times New Roman"/>
          <w:i/>
          <w:sz w:val="28"/>
          <w:szCs w:val="28"/>
        </w:rPr>
        <w:t>«Налог на профессиональный доход»</w:t>
      </w:r>
      <w:r w:rsidRPr="000D0D50">
        <w:rPr>
          <w:rFonts w:ascii="Times New Roman" w:hAnsi="Times New Roman" w:cs="Times New Roman"/>
          <w:sz w:val="28"/>
          <w:szCs w:val="28"/>
        </w:rPr>
        <w:t>) составили 50 847,1 тыс. рублей, или 83,0% о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="0075501A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годового объема бюджетных назначений (61 290,0 тыс. рублей)</w:t>
      </w:r>
      <w:r w:rsidR="0075501A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5501A" w:rsidRPr="000D0D50">
        <w:rPr>
          <w:rFonts w:ascii="Times New Roman" w:hAnsi="Times New Roman" w:cs="Times New Roman"/>
          <w:sz w:val="28"/>
          <w:szCs w:val="28"/>
        </w:rPr>
        <w:t>что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2,7 раза выше поступлений </w:t>
      </w:r>
      <w:r w:rsidR="0075501A" w:rsidRPr="000D0D50">
        <w:rPr>
          <w:rFonts w:ascii="Times New Roman" w:hAnsi="Times New Roman" w:cs="Times New Roman"/>
          <w:sz w:val="28"/>
          <w:szCs w:val="28"/>
        </w:rPr>
        <w:t>з</w:t>
      </w:r>
      <w:r w:rsidRPr="000D0D50">
        <w:rPr>
          <w:rFonts w:ascii="Times New Roman" w:hAnsi="Times New Roman" w:cs="Times New Roman"/>
          <w:sz w:val="28"/>
          <w:szCs w:val="28"/>
        </w:rPr>
        <w:t xml:space="preserve">а </w:t>
      </w:r>
      <w:r w:rsidR="0075501A" w:rsidRPr="000D0D50">
        <w:rPr>
          <w:rFonts w:ascii="Times New Roman" w:hAnsi="Times New Roman" w:cs="Times New Roman"/>
          <w:sz w:val="28"/>
          <w:szCs w:val="28"/>
        </w:rPr>
        <w:t>аналогичный период предыдущего года</w:t>
      </w:r>
      <w:r w:rsidRPr="000D0D50">
        <w:rPr>
          <w:rFonts w:ascii="Times New Roman" w:hAnsi="Times New Roman" w:cs="Times New Roman"/>
          <w:sz w:val="28"/>
          <w:szCs w:val="28"/>
        </w:rPr>
        <w:t>. Положительная динамика и перевыполнение обусловлено увеличением фа</w:t>
      </w:r>
      <w:r w:rsidRPr="000D0D50">
        <w:rPr>
          <w:rFonts w:ascii="Times New Roman" w:hAnsi="Times New Roman" w:cs="Times New Roman"/>
          <w:sz w:val="28"/>
          <w:szCs w:val="28"/>
        </w:rPr>
        <w:t>к</w:t>
      </w:r>
      <w:r w:rsidRPr="000D0D50">
        <w:rPr>
          <w:rFonts w:ascii="Times New Roman" w:hAnsi="Times New Roman" w:cs="Times New Roman"/>
          <w:sz w:val="28"/>
          <w:szCs w:val="28"/>
        </w:rPr>
        <w:t xml:space="preserve">тической численности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физических лиц и индивидуальных пре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принимателей.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При проведении экспертизы законопроекта об областном бюджете на 2022 год и плановый период Счетной палатой было обращено внимание, что при растущей численности налогоплательщиков увеличение поступлений планируется только за счет роста потребительских цен. Однако, ввиду роста налоговых вычетов, заявляемых плательщиками, предложени</w:t>
      </w:r>
      <w:r w:rsidR="007F293B"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об увеличении прогноза поступлений Счетной палатой не вносил</w:t>
      </w:r>
      <w:r w:rsidR="007F293B"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сь. Исходя из склад</w:t>
      </w:r>
      <w:r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>вающейся динамики поступлений возможно внесение изменений в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ные назначения по налогу.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годовом объеме бюджетных назначений, установленном в размере 12 871 723,0 тыс. рублей, поступления по </w:t>
      </w:r>
      <w:r w:rsidRPr="000D0D50">
        <w:rPr>
          <w:rFonts w:ascii="Times New Roman" w:hAnsi="Times New Roman" w:cs="Times New Roman"/>
          <w:b/>
          <w:sz w:val="28"/>
          <w:szCs w:val="28"/>
        </w:rPr>
        <w:t>налогу на имущество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 </w:t>
      </w:r>
      <w:r w:rsidR="00320E89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20E89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полуг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дие составили 6 846 667,3 тыс. рублей (53,2%), или 115,0% к соответству</w:t>
      </w:r>
      <w:r w:rsidRPr="000D0D50">
        <w:rPr>
          <w:rFonts w:ascii="Times New Roman" w:hAnsi="Times New Roman" w:cs="Times New Roman"/>
          <w:sz w:val="28"/>
          <w:szCs w:val="28"/>
        </w:rPr>
        <w:t>ю</w:t>
      </w:r>
      <w:r w:rsidRPr="000D0D50">
        <w:rPr>
          <w:rFonts w:ascii="Times New Roman" w:hAnsi="Times New Roman" w:cs="Times New Roman"/>
          <w:sz w:val="28"/>
          <w:szCs w:val="28"/>
        </w:rPr>
        <w:t xml:space="preserve">щим доходам предыдущего года. Прирост поступлений в сумме 891 489,4 тыс. рублей обеспечен налогом на имущество организаций.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320E89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полугодии текущего года в областной бюджет зачислено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налога на имущество организаций </w:t>
      </w:r>
      <w:r w:rsidRPr="000D0D50">
        <w:rPr>
          <w:rFonts w:ascii="Times New Roman" w:hAnsi="Times New Roman" w:cs="Times New Roman"/>
          <w:sz w:val="28"/>
          <w:szCs w:val="28"/>
        </w:rPr>
        <w:t>в сумме 6 489 440,2 тыс. рублей, что составляет 56,9% от утвержденных бюджетных назначений и 116,2% к поступлениям на 01.07.2021. Высокий уровень исполнения отмечается по подстатье налога на имущество организаций, входящее в Единую систему газоснабжения</w:t>
      </w:r>
      <w:r w:rsidR="00320E89" w:rsidRPr="000D0D50">
        <w:rPr>
          <w:rFonts w:ascii="Times New Roman" w:hAnsi="Times New Roman" w:cs="Times New Roman"/>
          <w:sz w:val="28"/>
          <w:szCs w:val="28"/>
        </w:rPr>
        <w:t xml:space="preserve">, – </w:t>
      </w:r>
      <w:r w:rsidRPr="000D0D50">
        <w:rPr>
          <w:rFonts w:ascii="Times New Roman" w:hAnsi="Times New Roman" w:cs="Times New Roman"/>
          <w:sz w:val="28"/>
          <w:szCs w:val="28"/>
        </w:rPr>
        <w:t>в размере 99,6%, или 911 537,7 тыс. рублей. Согласно пояснениям причин о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клонений, отраженным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ведениях об исполнении бюджета (ф. 0503164),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увеличение данных доходов связано с применением нового порядка учета основных производственных фондов и инвентаризацией. Федеральный ста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дарт бухгалтерского учета ФСБУ 6/2020 «Основные средства», утвержде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ный Приказом Минфина России от 17.09.2020 № 204н, вносит существенные изменения в критерии признания актива основным средством, а также в п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рядок учета и амортизации основных средств.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по </w:t>
      </w:r>
      <w:r w:rsidRPr="000D0D50">
        <w:rPr>
          <w:rFonts w:ascii="Times New Roman" w:hAnsi="Times New Roman" w:cs="Times New Roman"/>
          <w:i/>
          <w:sz w:val="28"/>
          <w:szCs w:val="28"/>
        </w:rPr>
        <w:t>транспортному налогу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сложилось в размере 355 397,1 тыс. рублей, или 24,2% от</w:t>
      </w:r>
      <w:r w:rsidR="00C24877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годового объема бюджетных назначений (1 470 491,0 тыс. рублей) и 96,7% от объема поступлений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лугодии 2021 года (367 424,5 тыс. рублей). </w:t>
      </w:r>
      <w:r w:rsidRPr="000D0D50">
        <w:rPr>
          <w:rFonts w:ascii="Times New Roman" w:hAnsi="Times New Roman" w:cs="Times New Roman"/>
          <w:sz w:val="28"/>
          <w:szCs w:val="28"/>
        </w:rPr>
        <w:t>Низкий уровень исполнения св</w:t>
      </w:r>
      <w:r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зан с тем, что для физических лиц срок уплаты транспортного налога (не позднее 1 декабря года, следующего за истекшим налоговым периодом) еще не наступил, в связи с чем исполнение по подстатье </w:t>
      </w:r>
      <w:r w:rsidRPr="000D0D50">
        <w:rPr>
          <w:rFonts w:ascii="Times New Roman" w:hAnsi="Times New Roman" w:cs="Times New Roman"/>
          <w:i/>
          <w:sz w:val="28"/>
          <w:szCs w:val="28"/>
        </w:rPr>
        <w:t>«Транспортный налог с физических лиц»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составило 12,8%. Отрицательная динамика поступлений обусловлена снижением поступлени</w:t>
      </w:r>
      <w:r w:rsidR="007D02B4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7D02B4"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счет погашения задолженн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сти физическими лицами по начислениям прошлых лет.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>При бюджетных назначениях в размере 4 032,0 тыс. рублей поступл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ния по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налогу на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игорный бизнес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в областной бюджет составили 1 830,1 тыс. рублей, что составляет 45,4% от</w:t>
      </w:r>
      <w:r w:rsidR="007D02B4" w:rsidRPr="000D0D50">
        <w:rPr>
          <w:rFonts w:ascii="Times New Roman" w:hAnsi="Times New Roman" w:cs="Times New Roman"/>
          <w:color w:val="000000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утвержденного годового объема бюджетных назначений и 92,4% от объема поступлений в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 полугодии 2021 года.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Доходы по подгруппе 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«Налоги, сборы и регулярные платежи за пользование природными ресурсами»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(статья доходов «Налог на добычу полезных ископаемых») сложились в сумме 556 061,1 тыс. рублей, или 57,6% от годового объема бюджетных назначений (965 617,0 тыс. рублей) и 107,5% к соответствующим поступлениям </w:t>
      </w:r>
      <w:r w:rsidR="007D02B4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7D02B4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D02B4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полугодие 2021 года</w:t>
      </w:r>
      <w:r w:rsidR="007D02B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(517 271,7 тыс. рублей).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Основную долю занимает </w:t>
      </w:r>
      <w:r w:rsidRPr="000D0D50">
        <w:rPr>
          <w:rFonts w:ascii="Times New Roman" w:hAnsi="Times New Roman" w:cs="Times New Roman"/>
          <w:i/>
          <w:sz w:val="28"/>
          <w:szCs w:val="28"/>
        </w:rPr>
        <w:t>налог на добычу прочих полезных ископа</w:t>
      </w:r>
      <w:r w:rsidRPr="000D0D50">
        <w:rPr>
          <w:rFonts w:ascii="Times New Roman" w:hAnsi="Times New Roman" w:cs="Times New Roman"/>
          <w:i/>
          <w:sz w:val="28"/>
          <w:szCs w:val="28"/>
        </w:rPr>
        <w:t>е</w:t>
      </w:r>
      <w:r w:rsidRPr="000D0D50">
        <w:rPr>
          <w:rFonts w:ascii="Times New Roman" w:hAnsi="Times New Roman" w:cs="Times New Roman"/>
          <w:i/>
          <w:sz w:val="28"/>
          <w:szCs w:val="28"/>
        </w:rPr>
        <w:t>мых, в отношении которых при налогообложении установлен рентный к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эффициент, отличный от 1 (за исключением калийных солей, апатит-нефелиновых, </w:t>
      </w:r>
      <w:proofErr w:type="spellStart"/>
      <w:r w:rsidRPr="000D0D50">
        <w:rPr>
          <w:rFonts w:ascii="Times New Roman" w:hAnsi="Times New Roman" w:cs="Times New Roman"/>
          <w:i/>
          <w:sz w:val="28"/>
          <w:szCs w:val="28"/>
        </w:rPr>
        <w:t>апатит-штаффелитовых</w:t>
      </w:r>
      <w:proofErr w:type="spellEnd"/>
      <w:r w:rsidRPr="000D0D50">
        <w:rPr>
          <w:rFonts w:ascii="Times New Roman" w:hAnsi="Times New Roman" w:cs="Times New Roman"/>
          <w:i/>
          <w:sz w:val="28"/>
          <w:szCs w:val="28"/>
        </w:rPr>
        <w:t xml:space="preserve"> руд, апатит-магнетитовых, мал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железистых апатитовых руд, апатитовых и фосфоритовых руд, </w:t>
      </w:r>
      <w:r w:rsidRPr="000D0D50">
        <w:rPr>
          <w:rFonts w:ascii="Times New Roman" w:hAnsi="Times New Roman" w:cs="Times New Roman"/>
          <w:sz w:val="28"/>
          <w:szCs w:val="28"/>
        </w:rPr>
        <w:t>исполне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ный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в размере 455 724,7 тыс. рублей, или 55,1% от утвержденных назнач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ний. Согласно сведениям об исполнении бюджета (ф. 0503164) рост посту</w:t>
      </w:r>
      <w:r w:rsidRPr="000D0D50">
        <w:rPr>
          <w:rFonts w:ascii="Times New Roman" w:hAnsi="Times New Roman" w:cs="Times New Roman"/>
          <w:sz w:val="28"/>
          <w:szCs w:val="28"/>
        </w:rPr>
        <w:t>п</w:t>
      </w:r>
      <w:r w:rsidRPr="000D0D50">
        <w:rPr>
          <w:rFonts w:ascii="Times New Roman" w:hAnsi="Times New Roman" w:cs="Times New Roman"/>
          <w:sz w:val="28"/>
          <w:szCs w:val="28"/>
        </w:rPr>
        <w:t>лений связан с увеличением объемов добычи полезных ископаемых.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Испо</w:t>
      </w:r>
      <w:r w:rsidRPr="000D0D50">
        <w:rPr>
          <w:rFonts w:ascii="Times New Roman" w:hAnsi="Times New Roman" w:cs="Times New Roman"/>
          <w:sz w:val="28"/>
          <w:szCs w:val="28"/>
        </w:rPr>
        <w:t>л</w:t>
      </w:r>
      <w:r w:rsidRPr="000D0D50">
        <w:rPr>
          <w:rFonts w:ascii="Times New Roman" w:hAnsi="Times New Roman" w:cs="Times New Roman"/>
          <w:sz w:val="28"/>
          <w:szCs w:val="28"/>
        </w:rPr>
        <w:t>нение по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налогу на добычу прочих полезных ископаемых (за исключением п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>лезных ископаемых, в отношении которых при налогообложении установлен рентный коэффициент, отличный от 1, полезных ископаемых в виде пр</w:t>
      </w:r>
      <w:r w:rsidRPr="000D0D50">
        <w:rPr>
          <w:rFonts w:ascii="Times New Roman" w:hAnsi="Times New Roman" w:cs="Times New Roman"/>
          <w:i/>
          <w:sz w:val="28"/>
          <w:szCs w:val="28"/>
        </w:rPr>
        <w:t>и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родных алмазов, угля) </w:t>
      </w:r>
      <w:r w:rsidRPr="000D0D50">
        <w:rPr>
          <w:rFonts w:ascii="Times New Roman" w:hAnsi="Times New Roman" w:cs="Times New Roman"/>
          <w:sz w:val="28"/>
          <w:szCs w:val="28"/>
        </w:rPr>
        <w:t>составило 58 105,8 тыс. рублей, или 93,9% от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ных назначений, в связи с уплатой налога организацией, являющейся пл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тельщиком налога на добычу прочих полезных ископаемых, подлежащего учету по другому коду дохода (в отношении которых при налогообложении установлен рентный коэффициент, отличный от 1).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Поступлени</w:t>
      </w:r>
      <w:r w:rsidR="00E776DC"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налог</w:t>
      </w:r>
      <w:r w:rsidR="00E776DC"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на добычу общераспространенных полезных иск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паемых </w:t>
      </w:r>
      <w:r w:rsidRPr="000D0D50">
        <w:rPr>
          <w:rFonts w:ascii="Times New Roman" w:hAnsi="Times New Roman" w:cs="Times New Roman"/>
          <w:sz w:val="28"/>
          <w:szCs w:val="28"/>
        </w:rPr>
        <w:t>составил</w:t>
      </w:r>
      <w:r w:rsidR="00E776DC"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42 230,8 тыс. рублей, или 55,2% от утвержденного объема бюджетных назначений, в связи с сезонным характером добычи указанных полезных ископаемых.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Бюджетные назначения по </w:t>
      </w:r>
      <w:r w:rsidRPr="000D0D50">
        <w:rPr>
          <w:rFonts w:ascii="Times New Roman" w:hAnsi="Times New Roman" w:cs="Times New Roman"/>
          <w:b/>
          <w:sz w:val="28"/>
          <w:szCs w:val="28"/>
        </w:rPr>
        <w:t>государственной пошлине</w:t>
      </w:r>
      <w:r w:rsidRPr="000D0D50">
        <w:rPr>
          <w:rFonts w:ascii="Times New Roman" w:hAnsi="Times New Roman" w:cs="Times New Roman"/>
          <w:sz w:val="28"/>
          <w:szCs w:val="28"/>
        </w:rPr>
        <w:t>, утвержденные на 2022 год в размере 289 495,0 тыс. рублей, исполнены в размере 111 368,8 тыс. рублей (38,6%), или 72,8% от поступлений за аналогичный п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риод пр</w:t>
      </w:r>
      <w:r w:rsidR="00BD34BA" w:rsidRPr="000D0D50">
        <w:rPr>
          <w:rFonts w:ascii="Times New Roman" w:hAnsi="Times New Roman" w:cs="Times New Roman"/>
          <w:sz w:val="28"/>
          <w:szCs w:val="28"/>
        </w:rPr>
        <w:t>едыдуще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 года (153 020,3 тыс. рублей).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Одной из причин снижения поступлений государственной пошлины, зачисляемой в областной бюджет, является увеличение случаев подачи за</w:t>
      </w:r>
      <w:r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вителем обращений </w:t>
      </w:r>
      <w:r w:rsidRPr="000D0D50">
        <w:rPr>
          <w:rFonts w:ascii="Times New Roman" w:hAnsi="Times New Roman" w:cs="Times New Roman"/>
          <w:i/>
          <w:sz w:val="28"/>
          <w:szCs w:val="28"/>
        </w:rPr>
        <w:t>в электронной форме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(госпошлина за совершение </w:t>
      </w:r>
      <w:r w:rsidRPr="000D0D50">
        <w:rPr>
          <w:rFonts w:ascii="Times New Roman" w:hAnsi="Times New Roman" w:cs="Times New Roman"/>
          <w:i/>
          <w:sz w:val="28"/>
          <w:szCs w:val="28"/>
        </w:rPr>
        <w:t>фед</w:t>
      </w:r>
      <w:r w:rsidRPr="000D0D50">
        <w:rPr>
          <w:rFonts w:ascii="Times New Roman" w:hAnsi="Times New Roman" w:cs="Times New Roman"/>
          <w:i/>
          <w:sz w:val="28"/>
          <w:szCs w:val="28"/>
        </w:rPr>
        <w:t>е</w:t>
      </w:r>
      <w:r w:rsidRPr="000D0D50">
        <w:rPr>
          <w:rFonts w:ascii="Times New Roman" w:hAnsi="Times New Roman" w:cs="Times New Roman"/>
          <w:i/>
          <w:sz w:val="28"/>
          <w:szCs w:val="28"/>
        </w:rPr>
        <w:t>ральными органами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исполнительной власти юридически значимых действий в случае подачи заявления </w:t>
      </w:r>
      <w:r w:rsidRPr="000D0D50">
        <w:rPr>
          <w:rFonts w:ascii="Times New Roman" w:hAnsi="Times New Roman" w:cs="Times New Roman"/>
          <w:i/>
          <w:sz w:val="28"/>
          <w:szCs w:val="28"/>
        </w:rPr>
        <w:t>в электронной форме и выдачи документов через МФЦ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зачисляется в бюджеты субъектов Российской Федерации по нормат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ву 25%).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Основная доля поступлений по анализируемой подгруппе доходов (96,3%) сложилась за счет </w:t>
      </w:r>
      <w:r w:rsidRPr="000D0D50">
        <w:rPr>
          <w:rFonts w:ascii="Times New Roman" w:hAnsi="Times New Roman" w:cs="Times New Roman"/>
          <w:i/>
          <w:sz w:val="28"/>
          <w:szCs w:val="28"/>
        </w:rPr>
        <w:t>государственной пошлины за государственную р</w:t>
      </w:r>
      <w:r w:rsidRPr="000D0D50">
        <w:rPr>
          <w:rFonts w:ascii="Times New Roman" w:hAnsi="Times New Roman" w:cs="Times New Roman"/>
          <w:i/>
          <w:sz w:val="28"/>
          <w:szCs w:val="28"/>
        </w:rPr>
        <w:t>е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гистрацию, а также за совершение прочих юридически значимых действий, </w:t>
      </w:r>
      <w:r w:rsidRPr="000D0D50">
        <w:rPr>
          <w:rFonts w:ascii="Times New Roman" w:hAnsi="Times New Roman" w:cs="Times New Roman"/>
          <w:sz w:val="28"/>
          <w:szCs w:val="28"/>
        </w:rPr>
        <w:t>исполненной в размере 107 248,5 тыс. рублей, или 38,4% от утвержденных на год бюджетных назначений (279 495,0 тыс. рублей), что связано со снижен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ем количества юридически значимых действий, в том числе совершенных через многофункциональные центры.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Поступления по статье </w:t>
      </w:r>
      <w:r w:rsidRPr="000D0D50">
        <w:rPr>
          <w:rFonts w:ascii="Times New Roman" w:hAnsi="Times New Roman" w:cs="Times New Roman"/>
          <w:i/>
          <w:sz w:val="28"/>
          <w:szCs w:val="28"/>
        </w:rPr>
        <w:t>«Государственная пошлина за совершение де</w:t>
      </w:r>
      <w:r w:rsidRPr="000D0D50">
        <w:rPr>
          <w:rFonts w:ascii="Times New Roman" w:hAnsi="Times New Roman" w:cs="Times New Roman"/>
          <w:i/>
          <w:sz w:val="28"/>
          <w:szCs w:val="28"/>
        </w:rPr>
        <w:t>й</w:t>
      </w:r>
      <w:r w:rsidRPr="000D0D50">
        <w:rPr>
          <w:rFonts w:ascii="Times New Roman" w:hAnsi="Times New Roman" w:cs="Times New Roman"/>
          <w:i/>
          <w:sz w:val="28"/>
          <w:szCs w:val="28"/>
        </w:rPr>
        <w:t>ствий, связанных с приобретением гражданства РФ или выходом из гра</w:t>
      </w:r>
      <w:r w:rsidRPr="000D0D50">
        <w:rPr>
          <w:rFonts w:ascii="Times New Roman" w:hAnsi="Times New Roman" w:cs="Times New Roman"/>
          <w:i/>
          <w:sz w:val="28"/>
          <w:szCs w:val="28"/>
        </w:rPr>
        <w:t>ж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данства РФ, а также с въездом в РФ или выездом из РФ»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составили 4 254,4 тыс. рублей, или 42,5% от годового объема бюджетных назначений (10 000,0 тыс. рублей), что обусловлено снижением количества юридически значимых действий через МФЦ, связанных с въездом в </w:t>
      </w:r>
      <w:r w:rsidR="00BD34BA" w:rsidRPr="000D0D50">
        <w:rPr>
          <w:rFonts w:ascii="Times New Roman" w:hAnsi="Times New Roman" w:cs="Times New Roman"/>
          <w:sz w:val="28"/>
          <w:szCs w:val="28"/>
        </w:rPr>
        <w:t>страну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или выездом.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При отсутствии утвержденных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бюджетных назначений по статье </w:t>
      </w:r>
      <w:r w:rsidRPr="000D0D50">
        <w:rPr>
          <w:rFonts w:ascii="Times New Roman" w:hAnsi="Times New Roman" w:cs="Times New Roman"/>
          <w:i/>
          <w:sz w:val="28"/>
          <w:szCs w:val="28"/>
        </w:rPr>
        <w:t>«Г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>сударственная пошлина по делам, рассматриваемым Конституционным С</w:t>
      </w:r>
      <w:r w:rsidRPr="000D0D50">
        <w:rPr>
          <w:rFonts w:ascii="Times New Roman" w:hAnsi="Times New Roman" w:cs="Times New Roman"/>
          <w:i/>
          <w:sz w:val="28"/>
          <w:szCs w:val="28"/>
        </w:rPr>
        <w:t>у</w:t>
      </w:r>
      <w:r w:rsidRPr="000D0D50">
        <w:rPr>
          <w:rFonts w:ascii="Times New Roman" w:hAnsi="Times New Roman" w:cs="Times New Roman"/>
          <w:i/>
          <w:sz w:val="28"/>
          <w:szCs w:val="28"/>
        </w:rPr>
        <w:t>дом Российской Федерации и конституционными (уставными) судами суб</w:t>
      </w:r>
      <w:r w:rsidRPr="000D0D50">
        <w:rPr>
          <w:rFonts w:ascii="Times New Roman" w:hAnsi="Times New Roman" w:cs="Times New Roman"/>
          <w:i/>
          <w:sz w:val="28"/>
          <w:szCs w:val="28"/>
        </w:rPr>
        <w:t>ъ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ектов Российской Федерации»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составило 134,1 тыс. рублей со знаком «минус». Как указано в </w:t>
      </w:r>
      <w:r w:rsidR="005A36F5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</w:t>
      </w:r>
      <w:r w:rsidR="005A36F5" w:rsidRPr="000D0D50">
        <w:rPr>
          <w:rFonts w:ascii="Times New Roman" w:hAnsi="Times New Roman" w:cs="Times New Roman"/>
          <w:sz w:val="28"/>
          <w:szCs w:val="28"/>
        </w:rPr>
        <w:t>ениях об исполнении бюджета (ф. </w:t>
      </w:r>
      <w:r w:rsidRPr="000D0D50">
        <w:rPr>
          <w:rFonts w:ascii="Times New Roman" w:hAnsi="Times New Roman" w:cs="Times New Roman"/>
          <w:sz w:val="28"/>
          <w:szCs w:val="28"/>
        </w:rPr>
        <w:t>0503164), произведено уточнение государственной пошлины по прина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лежности.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Доходы по подгруппе </w:t>
      </w:r>
      <w:r w:rsidRPr="000D0D50">
        <w:rPr>
          <w:rFonts w:ascii="Times New Roman" w:hAnsi="Times New Roman" w:cs="Times New Roman"/>
          <w:b/>
          <w:sz w:val="28"/>
          <w:szCs w:val="28"/>
        </w:rPr>
        <w:t>«Задолженность и перерасчеты по отмене</w:t>
      </w:r>
      <w:r w:rsidRPr="000D0D50">
        <w:rPr>
          <w:rFonts w:ascii="Times New Roman" w:hAnsi="Times New Roman" w:cs="Times New Roman"/>
          <w:b/>
          <w:sz w:val="28"/>
          <w:szCs w:val="28"/>
        </w:rPr>
        <w:t>н</w:t>
      </w:r>
      <w:r w:rsidRPr="000D0D50">
        <w:rPr>
          <w:rFonts w:ascii="Times New Roman" w:hAnsi="Times New Roman" w:cs="Times New Roman"/>
          <w:b/>
          <w:sz w:val="28"/>
          <w:szCs w:val="28"/>
        </w:rPr>
        <w:t>ным налогам, сборам и иным обязательным платежам»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01.07.2022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сложились в размере 71,3 тыс. рублей, что выше а</w:t>
      </w:r>
      <w:r w:rsidR="00DC34EC" w:rsidRPr="000D0D50">
        <w:rPr>
          <w:rFonts w:ascii="Times New Roman" w:hAnsi="Times New Roman" w:cs="Times New Roman"/>
          <w:sz w:val="28"/>
          <w:szCs w:val="28"/>
        </w:rPr>
        <w:t xml:space="preserve">налогичных поступлений за </w:t>
      </w:r>
      <w:r w:rsidR="00DC34EC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2021 года (19,3 тыс. рублей) в 3,7 раза. Бюджетные назначения не предусм</w:t>
      </w:r>
      <w:r w:rsidR="00DC34EC" w:rsidRPr="000D0D50">
        <w:rPr>
          <w:rFonts w:ascii="Times New Roman" w:hAnsi="Times New Roman" w:cs="Times New Roman"/>
          <w:sz w:val="28"/>
          <w:szCs w:val="28"/>
        </w:rPr>
        <w:t>отрены</w:t>
      </w:r>
      <w:r w:rsidRPr="000D0D50">
        <w:rPr>
          <w:rFonts w:ascii="Times New Roman" w:hAnsi="Times New Roman" w:cs="Times New Roman"/>
          <w:sz w:val="28"/>
          <w:szCs w:val="28"/>
        </w:rPr>
        <w:t>. Наибольшую долю в доходах по подгруппе занимают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лог</w:t>
      </w:r>
      <w:r w:rsidR="00DC34EC"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имущество (57,2 тыс. рублей) и налог, взимаем</w:t>
      </w:r>
      <w:r w:rsidR="00DC34EC" w:rsidRPr="000D0D50">
        <w:rPr>
          <w:rFonts w:ascii="Times New Roman" w:hAnsi="Times New Roman" w:cs="Times New Roman"/>
          <w:sz w:val="28"/>
          <w:szCs w:val="28"/>
        </w:rPr>
        <w:t>ый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виде стоимости патента в связи с применением упрощенной системы налогообложения (15,3 тыс. рублей).</w:t>
      </w:r>
    </w:p>
    <w:p w:rsidR="004E4C09" w:rsidRPr="000D0D50" w:rsidRDefault="004E4C09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2F74FF" w:rsidRPr="000D0D50" w:rsidRDefault="002F74FF" w:rsidP="00B457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Поступление </w:t>
      </w:r>
      <w:r w:rsidR="00B4577B" w:rsidRPr="000D0D5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НЕНАЛОГОВЫХ ДОХОДОВ</w:t>
      </w:r>
      <w:r w:rsidR="00B4577B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 I полугодии 2022 года составило 1 911 452,0 тыс. рублей – в 2,3 раза больше объема неналоговых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доходов, поступивших за аналогичный период предыдущего года. Сущес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венный рост поступления неналоговых доходов областного бюджета сл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жился за счет доходов от использования имущества в государственной со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ственности.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Диаграмма </w:t>
      </w:r>
      <w:r w:rsidR="00D71748" w:rsidRPr="000D0D50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2F74FF" w:rsidRPr="000D0D50" w:rsidRDefault="008D7BB3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471" cy="266192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883" cy="2660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694C" w:rsidRPr="0023694C" w:rsidRDefault="0023694C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Наибольшую долю неналоговых доходов (67,5%) обеспечили 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>доходы от использования имущества, находящегося в государственной собс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>венности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, поступившие в сумме 1 289 832,1 тыс. рублей, что в 6,8 раза пр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высило поступление указанных доходов за аналогичный период предыдущ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го года. Доля доходов от использования государственного имущества обла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ти в общем объеме неналоговых доходов относительно предыдущего года выросла с 22,5 до 67,5%. По сравнению с годовыми бюджетными назнач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ниями доходы по подгруппе исполнены на уровне 66,7%. 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Доходы по подгруппе сложились за счет следующих основных посту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лений.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Преобладающая доля (96,2%) приходится на 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доходы от размещения средств бюджетов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, поступившие за анализируемый период в сумме 1 241 193,9 тыс. рублей (с превышением бюджетных назначений по подст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тье доходов в 16,6 раза), из них 1 090 357,5 тыс. рублей (87,8%) – доходы от размещения временно свободных средств областного бюджета на банковских депозитах. Согласно </w:t>
      </w:r>
      <w:r w:rsidR="00687ABF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ведениям об исполнении бюджета (ф. 0503164), пре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ставленным минфином области, исполнение бюджетных назначений по ук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занным доходам сложилось в соответствии с заключенными договорами. Значительное отклонение объема поступивших доходов от установленных бюджетных назначений обусловлено, в основном, ростом </w:t>
      </w:r>
      <w:r w:rsidRPr="000D0D5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процентных ставок по особым договорам банковского депозита вследствие роста ключевой ста</w:t>
      </w:r>
      <w:r w:rsidRPr="000D0D50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0D0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ки Центрального Банка Российской Федерации в </w:t>
      </w:r>
      <w:r w:rsidRPr="000D0D5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0D0D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квартале текущего года.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 состоянию на 01.07.2022 общая сумма средств областного бюджета, ра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мещенных на банковских депозитах, составила 17 800 000,0 тыс. рублей (на 01.01.2022 – 17 600 000,0 тыс. рублей).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 xml:space="preserve">Доходы от эксплуатации и использования имущества автомобильных 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дорог, находящихся в собственности области,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поступили в сумме 24 501,5 тыс. рублей, что составляет 26,6% относительно годовых бюдже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ных назначений. Согласно </w:t>
      </w:r>
      <w:r w:rsidR="00687ABF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ведениям об исполнении бюджета (ф. 0503164) на исполнение бюджетных назначений повлияло отсутствие поступления платы от работы автоматических пунктов весового и габаритного контроля транспортных средств, функционирующих в тестовом режиме.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 xml:space="preserve">Платежи от государственных унитарных предприятий области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ступили в областной бюджет в размере 9 925,0 тыс. рублей, что составляет 0,6% относительно годовых бюджетных назначений. Согласно </w:t>
      </w:r>
      <w:r w:rsidR="00687ABF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ведениям об исполнении бюджета (ф. 0503164) перечисление части прибыли от госуда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ственных унитарных предприятий осуществляется в соответствии с реш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ниями балансовых комиссий.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 xml:space="preserve">ям, принадлежащим Оренбургской области,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за анализируемый период п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ступили в областной бюджет в сумме 50,8 тыс. рублей, что составляет 0,3% относительно годовых бюджетных назначений. Согласно сведениям об 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полнении бюджета (ф. 0503164) поступление дивидендов осуществляется в соответствии с решением о размере и выплате дивидендов, принятых на 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довых общих собраниях акционеров (участников) хозяйственных обществ.</w:t>
      </w:r>
    </w:p>
    <w:p w:rsidR="002F74FF" w:rsidRPr="000D0D50" w:rsidRDefault="002F74FF" w:rsidP="002F74FF">
      <w:pPr>
        <w:widowControl w:val="0"/>
        <w:tabs>
          <w:tab w:val="left" w:pos="694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 xml:space="preserve">Доходы в виде арендной либо иной платы за передачу в возмездное пользование государственного имущества области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поступили в сумме 14 016,0 тыс. рублей, на уровне 83,3% относительно годовых бюджетных 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значений. Исполнение указанной статьи доходов обеспечено поступлением арендной платы за земли после разграничения государственной собственн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сти на землю (средств от продажи права на заключение договоров аренды земельных участков) (13 221,4 тыс. рублей) и доходов от сдачи в аренду имущества, находящегося в оперативном управлении органов государстве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ной власти и созданных ими учреждений (794,6 тыс. рублей).</w:t>
      </w:r>
    </w:p>
    <w:p w:rsidR="002F74FF" w:rsidRPr="000D0D50" w:rsidRDefault="002F74FF" w:rsidP="002F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Штрафы, санкции, платежи в возмещение ущерба,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поступившие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 сумме 473 991,7 тыс. рублей, обеспечили в </w:t>
      </w:r>
      <w:r w:rsidR="008207C8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полугодии 2022 года 24,8% всех неналоговых доходов. Доля поступивших платежей по указанной подгруппе в общем объеме неналоговых доходов относительно аналогичного периода прошлого года снизилась с 48,2 до 24,8%. Относительно годовых бюджетных назначений по подгруппе доходы исполнены на уровне 55,3%.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Преобладающая доля (96,8%) приходится на 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административные штрафы, установленные Кодексом Российской Федерации об администр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тивных правонарушениях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, поступившие в областной бюджет в сумме 459 006,7 тыс. рублей, годовые бюджетные назначения исполнены на уровне 54,0%.</w:t>
      </w:r>
      <w:r w:rsidR="00873F00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73F00" w:rsidRPr="000D0D50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структуре наибольший удельный вес приходится на администр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 – 9</w:t>
      </w:r>
      <w:r w:rsidR="003E77CC"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E77CC" w:rsidRPr="000D0D5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B85771" w:rsidRPr="000D0D50">
        <w:rPr>
          <w:rFonts w:ascii="Times New Roman" w:eastAsia="Times New Roman" w:hAnsi="Times New Roman" w:cs="Times New Roman"/>
          <w:sz w:val="28"/>
          <w:szCs w:val="28"/>
        </w:rPr>
        <w:t>421 306,0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или </w:t>
      </w:r>
      <w:r w:rsidR="00B85771" w:rsidRPr="000D0D50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B85771" w:rsidRPr="000D0D5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к годовым бюджетным назначениям).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Высоким уровнем исполнения (более 100% относительно годовых бюджетных назначений) характеризуются следующие виды администрати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ных штрафов: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916,7% – административные штрафы, установленные главой 10 Коде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са Российской Федерации об административных правонарушениях, за адм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нистративные правонарушения в сельском хозяйстве, ветеринарии и мели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рации земель (27,5 тыс. рублей);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271,9% – административные штрафы, установленные главой 20 Коде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са Российской Федерации об административных правонарушениях, за адм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нистративные правонарушения, посягающие на общественный порядок и общественную безопасность (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16 316,6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тыс. рублей);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243,0% – административные штрафы, установленные главой 8 Кодекса Российской Федерации об административных правонарушениях, за админ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стративные правонарушения в области охраны окружающей среды и прир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допользования (2 830,7 тыс. рублей);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146,7% – административные штрафы, установленные главой 15 Коде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са Российской Федерации об административных правонарушениях, за адм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нистративные правонарушения в области финансов, налогов и сборов, стр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хования, рынка ценных бумаг (за исключением штрафов, указанных в пункте 6 статьи 46 Бюджетного кодекса Российской Федерации), выявленные 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спекторами Счетной палаты Российской Федерации, должностными лицами контрольно-счетных органов субъектов Российской Федерации (110,0 тыс. рублей);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134,9% – административные штрафы, установленные главой 18 Коде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са Российской Федерации об административных правонарушениях, за адм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нистративные правонарушения в области защиты государственной границы Российской Федерации и обеспечения режима пребывания иностранных гр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ждан или лиц без гражданства на территории Российской Федерации (47,2 тыс. рублей);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130,0% – административные штрафы, установленные главой 17 Коде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са Российской Федерации об административных правонарушениях, за адм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нистративные правонарушения, посягающие на институты государственной власти (135,2 тыс. рублей);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123,6% – административные штрафы, установленные главой 6 Кодекса Российской Федерации об административных правонарушениях, за админ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стративные правонарушения, посягающие на здоровье, санитарно-эпидемиологическое благополучие населения и общественную нравстве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ность (2 646,2 тыс. рублей).</w:t>
      </w:r>
    </w:p>
    <w:p w:rsidR="001546C8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Низким уровнем исполнения (менее 45% относительно годовых бю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жетных назначений) характеризуются следующие виды административных штрафов: административные штрафы, установленные главой 9 Кодекса Ро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сийской Федерации об административных правонарушениях, за администр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тивные правонарушения в промышленности, строительстве и энергетике (31,4%; 758,6 тыс. рублей).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 xml:space="preserve"> Исполнение а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>дминистративны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 xml:space="preserve"> штраф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>, уст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новленны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 xml:space="preserve"> главой 16 Кодекса Российской Федерации об административных правонарушениях, за административные правонарушения в области там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546C8" w:rsidRPr="000D0D50">
        <w:rPr>
          <w:rFonts w:ascii="Times New Roman" w:eastAsia="Times New Roman" w:hAnsi="Times New Roman" w:cs="Times New Roman"/>
          <w:sz w:val="28"/>
          <w:szCs w:val="28"/>
        </w:rPr>
        <w:t>женного дела (нарушение таможенных правил)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при бюджетных назначениях, установленных в размере 9,0 тыс. рублей, составило 12,4 тыс. рублей со зн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60352" w:rsidRPr="000D0D50">
        <w:rPr>
          <w:rFonts w:ascii="Times New Roman" w:eastAsia="Times New Roman" w:hAnsi="Times New Roman" w:cs="Times New Roman"/>
          <w:sz w:val="28"/>
          <w:szCs w:val="28"/>
        </w:rPr>
        <w:t>ком «минус» вследствие уточнения поступлений по принадлежности.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Поступление 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платежей в целях возмещения причиненного ущерба (убытков)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E4644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полугодии в сумме 6 720,3 тыс. рублей превысило установле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ные годовые бюджетные назначения (151,0 тыс. рублей) в 44,5 раза в связи с поступлением денежных взысканий (штрафов) в счет погашения задолже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ности по ним, образовавшейся до 1 января 2020 года (4 707,3 тыс. рублей), платежей за нарушение законодательства Российской Федерации о контрак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ной системе в сфере закупок товаров, работ, услуг для обеспечения госуда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ственных нужд (1 639,4 тыс. рублей), денежных взысканий, налагаемых в возмещение ущерба, причиненного в результате незаконного или нецелевого использования бюджетных средств (367,0 тыс. рублей) и других платежей.</w:t>
      </w:r>
    </w:p>
    <w:p w:rsidR="002F74FF" w:rsidRPr="000D0D50" w:rsidRDefault="002F74FF" w:rsidP="002F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Платежи при пользовании природными ресурсами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поступили за анализируемый период в размере 88 380,8 тыс. рублей (41,6% относительно годовых бюджетных назначений), ниже уровня аналогичных поступлений за </w:t>
      </w:r>
      <w:r w:rsidR="00AE4644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предыдущего года на 34,0%. Доля поступивших платежей при пользовании природными ресурсами в общем объеме неналоговых доходов снизилась с 15,8 до 4,6%.</w:t>
      </w:r>
    </w:p>
    <w:p w:rsidR="002F74FF" w:rsidRPr="000D0D50" w:rsidRDefault="002F74FF" w:rsidP="002F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Преобладающая доля поступления платежей при пользовании приро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ными ресурсами обеспечивается за счет 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платы за негативное воздействие на окружающую среду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. В </w:t>
      </w:r>
      <w:r w:rsidR="00A575DE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полугодии текущего года она поступила в размере 74 582,9 тыс. рублей (84,4% в общем объеме платежей при пользовании пр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родными ресурсами). Годовые бюджетные назначения исполнены на уровне 40,9%. В разрезе видов платы наибольшая доля поступлений (39,8%) прих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дится на плату за выбросы загрязняющих веществ, образующихся при сж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гании на факельных установках и (или) рассеивании попутного нефтяного газа, – 29 664,9 тыс. рублей. Согласно </w:t>
      </w:r>
      <w:r w:rsidR="00687ABF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ведениям об исполнении бюджета (ф. 0503164) поступление указанного вида платы в объеме, составляющем 21,8% относительно значения планового показателя, обусловлено наличием переплаты у отдельных плательщиков за выбросы загрязняющих веществ, образующихся при сжигании на факельных установках.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Платежи за пользование недрами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поступили в областной бюджет в </w:t>
      </w:r>
      <w:r w:rsidR="00AE4644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 полугодии текущего года в размере 13 098,6 тыс. рублей (45,4% относ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тельно годовых бюджетных назначений). </w:t>
      </w:r>
      <w:r w:rsidRPr="000D0D50">
        <w:rPr>
          <w:rFonts w:ascii="Times New Roman" w:eastAsia="Times New Roman" w:hAnsi="Times New Roman" w:cs="Times New Roman"/>
          <w:i/>
          <w:sz w:val="28"/>
          <w:szCs w:val="28"/>
        </w:rPr>
        <w:t>Плата за использование лесов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ступила в сумме 699,2 тыс. рублей (56,0% относительно годовых бюджетных назначений).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>Доходы от оказания платных услуг и компенсации затрат госуда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ства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поступили в областной бюджет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E4644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полугодии в сумме 55 905,1 тыс. рублей, сложившись, в основном, за счет доходов от компенсации затрат 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сударства, составивших 55 543,3 тыс. рублей (78,4% к годовым бюджетным назначениям).</w:t>
      </w:r>
    </w:p>
    <w:p w:rsidR="002F74FF" w:rsidRPr="000D0D50" w:rsidRDefault="002F74FF" w:rsidP="002F74F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При годовых бюджетных назначениях в размере 36 742 646,1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лей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2D77" w:rsidRPr="000D0D50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01.07.2022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составили 17 411 972,6 тыс. рублей (47,4%), или 120,7% к аналогичным поступлениям в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> полугодии 2021 года (14 420 488,1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0D0D50">
        <w:rPr>
          <w:rFonts w:ascii="Times New Roman" w:hAnsi="Times New Roman" w:cs="Times New Roman"/>
          <w:bCs/>
          <w:sz w:val="28"/>
          <w:szCs w:val="28"/>
        </w:rPr>
        <w:t>тыс.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рублей).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b/>
          <w:sz w:val="28"/>
          <w:szCs w:val="28"/>
        </w:rPr>
        <w:t>от других бюджетов бюджетной сист</w:t>
      </w:r>
      <w:r w:rsidRPr="000D0D50">
        <w:rPr>
          <w:rFonts w:ascii="Times New Roman" w:hAnsi="Times New Roman" w:cs="Times New Roman"/>
          <w:b/>
          <w:sz w:val="28"/>
          <w:szCs w:val="28"/>
        </w:rPr>
        <w:t>е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мы Российской Федерации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сложились в объеме 16 306 142,2 тыс. рублей, что составляет 47,2% от утвержденных годовых бюджетных назначений (34 561 434,9 тыс. рублей) и 114,0% к поступлениям за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2021 года (14 308 426,1 тыс. рублей), в том числе: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i/>
          <w:sz w:val="28"/>
          <w:szCs w:val="28"/>
        </w:rPr>
        <w:t>дотации –</w:t>
      </w:r>
      <w:r w:rsidRPr="000D0D50">
        <w:rPr>
          <w:rFonts w:ascii="Times New Roman" w:hAnsi="Times New Roman" w:cs="Times New Roman"/>
          <w:sz w:val="28"/>
          <w:szCs w:val="28"/>
        </w:rPr>
        <w:t> 4 697 647,0 тыс. рублей, или 61,2% от годовых бюджетных назначений и 109,9% к аналогичным доходам на 01.07.2021;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i/>
          <w:sz w:val="28"/>
          <w:szCs w:val="28"/>
        </w:rPr>
        <w:t xml:space="preserve">субсидии </w:t>
      </w:r>
      <w:r w:rsidRPr="000D0D50">
        <w:rPr>
          <w:rFonts w:ascii="Times New Roman" w:hAnsi="Times New Roman" w:cs="Times New Roman"/>
          <w:sz w:val="28"/>
          <w:szCs w:val="28"/>
        </w:rPr>
        <w:t>– 6 741 592,3 тыс. рублей, или 41,4%  от годовых бюджетных назначений и 149,8% к аналогичным доходам на 01.07.2021;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i/>
          <w:sz w:val="28"/>
          <w:szCs w:val="28"/>
        </w:rPr>
        <w:t xml:space="preserve">субвенции – </w:t>
      </w:r>
      <w:r w:rsidRPr="000D0D50">
        <w:rPr>
          <w:rFonts w:ascii="Times New Roman" w:hAnsi="Times New Roman" w:cs="Times New Roman"/>
          <w:sz w:val="28"/>
          <w:szCs w:val="28"/>
        </w:rPr>
        <w:t>3 102 974,0 тыс. рублей, или 49,8% от бюджетных назнач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ний и 77,5% от объема аналогичных поступлений за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2021 года;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i/>
          <w:sz w:val="28"/>
          <w:szCs w:val="28"/>
        </w:rPr>
        <w:t xml:space="preserve">иные межбюджетные трансферты – </w:t>
      </w:r>
      <w:r w:rsidRPr="000D0D50">
        <w:rPr>
          <w:rFonts w:ascii="Times New Roman" w:hAnsi="Times New Roman" w:cs="Times New Roman"/>
          <w:sz w:val="28"/>
          <w:szCs w:val="28"/>
        </w:rPr>
        <w:t>1 763 928,9 тыс. рублей, или 40,3% от годового объема бюджетных назначений и 115,6% к аналогичным поступлениям на 01.07.2021.</w:t>
      </w:r>
    </w:p>
    <w:p w:rsidR="00324401" w:rsidRPr="000D0D50" w:rsidRDefault="00324401" w:rsidP="00CC3298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Диаграмма</w:t>
      </w:r>
      <w:r w:rsidR="00CC3298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D71748" w:rsidRPr="000D0D50">
        <w:rPr>
          <w:rFonts w:ascii="Times New Roman" w:hAnsi="Times New Roman" w:cs="Times New Roman"/>
          <w:sz w:val="28"/>
          <w:szCs w:val="28"/>
        </w:rPr>
        <w:t>8</w:t>
      </w:r>
    </w:p>
    <w:p w:rsidR="007B4425" w:rsidRPr="000D0D50" w:rsidRDefault="00324401" w:rsidP="007B442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1301AB" w:rsidRPr="000D0D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49686" cy="2845250"/>
            <wp:effectExtent l="19050" t="0" r="3314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2539" cy="2846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Структура безвозмездных поступлений от других бюджетов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ной системы характеризуется высокой долей доходов в виде субсидий (41,3%) и дотаций (28,8%). На поступившие субсидии и субвенции прих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дится в совокупности 29,9% безвозмездных поступлений из федерального бюджета.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Исполнение сложилось исходя из фактического поступления средств из федерального бюджета. Субсидии, субвенции и иные межбюджетные тран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ферты поступили в пределах сумм, необходимых для оплаты денежных об</w:t>
      </w:r>
      <w:r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>зательств получателей бюджетных средств.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от государственных (муниципальных) </w:t>
      </w:r>
      <w:r w:rsidRPr="000D0D5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организаций </w:t>
      </w:r>
      <w:r w:rsidRPr="000D0D50">
        <w:rPr>
          <w:rFonts w:ascii="Times New Roman" w:hAnsi="Times New Roman" w:cs="Times New Roman"/>
          <w:sz w:val="28"/>
          <w:szCs w:val="28"/>
        </w:rPr>
        <w:t>сложились в объеме 1 107 431,1 тыс. рублей, что составляет 57,9% от годового объема бюджетных назначений (1 913 745,7 тыс. рублей) и в 9 раз выше аналогичных поступлений на 01.07.2021. Вся сумма поступл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ний приходится на </w:t>
      </w:r>
      <w:r w:rsidRPr="000D0D50">
        <w:rPr>
          <w:rFonts w:ascii="Times New Roman" w:hAnsi="Times New Roman" w:cs="Times New Roman"/>
          <w:i/>
          <w:sz w:val="28"/>
          <w:szCs w:val="28"/>
        </w:rPr>
        <w:t>безвозмездные поступления в бюджеты субъектов Ро</w:t>
      </w:r>
      <w:r w:rsidRPr="000D0D50">
        <w:rPr>
          <w:rFonts w:ascii="Times New Roman" w:hAnsi="Times New Roman" w:cs="Times New Roman"/>
          <w:i/>
          <w:sz w:val="28"/>
          <w:szCs w:val="28"/>
        </w:rPr>
        <w:t>с</w:t>
      </w:r>
      <w:r w:rsidRPr="000D0D50">
        <w:rPr>
          <w:rFonts w:ascii="Times New Roman" w:hAnsi="Times New Roman" w:cs="Times New Roman"/>
          <w:i/>
          <w:sz w:val="28"/>
          <w:szCs w:val="28"/>
        </w:rPr>
        <w:t>сийской Федерации от государственной корпорации – Фонда содействия реформированию жилищно-коммунального хозяйства на обеспечение мер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t>приятий по переселению граждан из аварийного жилищного фонда, в том числе переселению граждан из аварийного жилищного фонда с учетом нео</w:t>
      </w:r>
      <w:r w:rsidRPr="000D0D50">
        <w:rPr>
          <w:rFonts w:ascii="Times New Roman" w:hAnsi="Times New Roman" w:cs="Times New Roman"/>
          <w:i/>
          <w:sz w:val="28"/>
          <w:szCs w:val="28"/>
        </w:rPr>
        <w:t>б</w:t>
      </w:r>
      <w:r w:rsidRPr="000D0D50">
        <w:rPr>
          <w:rFonts w:ascii="Times New Roman" w:hAnsi="Times New Roman" w:cs="Times New Roman"/>
          <w:i/>
          <w:sz w:val="28"/>
          <w:szCs w:val="28"/>
        </w:rPr>
        <w:t>ходимости развития малоэтажного жилищного строительства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(бюдже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ные назначения исполнены на уровне 99,9%). Согласно пояснениям, прив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денным в </w:t>
      </w:r>
      <w:r w:rsidR="00672733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ведениях об исполнении бюджета</w:t>
      </w:r>
      <w:r w:rsidR="00672733" w:rsidRPr="000D0D50">
        <w:rPr>
          <w:rFonts w:ascii="Times New Roman" w:hAnsi="Times New Roman" w:cs="Times New Roman"/>
          <w:sz w:val="28"/>
          <w:szCs w:val="28"/>
        </w:rPr>
        <w:t xml:space="preserve"> (ф. 0503164)</w:t>
      </w:r>
      <w:r w:rsidRPr="000D0D50">
        <w:rPr>
          <w:rFonts w:ascii="Times New Roman" w:hAnsi="Times New Roman" w:cs="Times New Roman"/>
          <w:sz w:val="28"/>
          <w:szCs w:val="28"/>
        </w:rPr>
        <w:t>, денежные средс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ва поступают в соответствии с заключенными договорами. </w:t>
      </w:r>
    </w:p>
    <w:p w:rsidR="006A139A" w:rsidRPr="000D0D50" w:rsidRDefault="006A139A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>Безвозмездные поступления от негосударственных организаций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ставили 1 745,2 тыс. рублей. Бюджетные назначения не </w:t>
      </w:r>
      <w:r w:rsidR="00DB12FE" w:rsidRPr="000D0D50">
        <w:rPr>
          <w:rFonts w:ascii="Times New Roman" w:hAnsi="Times New Roman" w:cs="Times New Roman"/>
          <w:sz w:val="28"/>
          <w:szCs w:val="28"/>
        </w:rPr>
        <w:t>предусмотрены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так как поступления от денежных пожертвований </w:t>
      </w:r>
      <w:r w:rsidR="00DB12FE"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егосударственны</w:t>
      </w:r>
      <w:r w:rsidR="00DB12FE" w:rsidRPr="000D0D50">
        <w:rPr>
          <w:rFonts w:ascii="Times New Roman" w:hAnsi="Times New Roman" w:cs="Times New Roman"/>
          <w:sz w:val="28"/>
          <w:szCs w:val="28"/>
        </w:rPr>
        <w:t>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ци</w:t>
      </w:r>
      <w:r w:rsidR="00DB12FE" w:rsidRPr="000D0D50">
        <w:rPr>
          <w:rFonts w:ascii="Times New Roman" w:hAnsi="Times New Roman" w:cs="Times New Roman"/>
          <w:sz w:val="28"/>
          <w:szCs w:val="28"/>
        </w:rPr>
        <w:t xml:space="preserve">й </w:t>
      </w:r>
      <w:r w:rsidRPr="000D0D50">
        <w:rPr>
          <w:rFonts w:ascii="Times New Roman" w:hAnsi="Times New Roman" w:cs="Times New Roman"/>
          <w:sz w:val="28"/>
          <w:szCs w:val="28"/>
        </w:rPr>
        <w:t>получателям бюджетных средств не прогнозировались.</w:t>
      </w:r>
    </w:p>
    <w:p w:rsidR="006A139A" w:rsidRPr="000D0D50" w:rsidRDefault="006A139A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 xml:space="preserve">Прочие безвозмездные поступления </w:t>
      </w:r>
      <w:r w:rsidRPr="000D0D50">
        <w:rPr>
          <w:rFonts w:ascii="Times New Roman" w:hAnsi="Times New Roman" w:cs="Times New Roman"/>
          <w:sz w:val="28"/>
          <w:szCs w:val="28"/>
        </w:rPr>
        <w:t>исполнены в размере 209,0 тыс. рублей (122,9% к аналогичным доходам на 01.07.2021) при бюджетных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значениях</w:t>
      </w:r>
      <w:r w:rsidR="00840242" w:rsidRPr="000D0D50">
        <w:rPr>
          <w:rFonts w:ascii="Times New Roman" w:hAnsi="Times New Roman" w:cs="Times New Roman"/>
          <w:sz w:val="28"/>
          <w:szCs w:val="28"/>
        </w:rPr>
        <w:t>, установленных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сумме 267 465,5 тыс. рублей. Как указано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дениях об исполнении бюджета (ф. 0503164), поступление средств прогноз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руется в IV квартале 2022 года.</w:t>
      </w:r>
    </w:p>
    <w:p w:rsidR="006A139A" w:rsidRPr="000D0D50" w:rsidRDefault="006A139A" w:rsidP="000B008C">
      <w:pPr>
        <w:widowControl w:val="0"/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>Доходы бюджетов бюджетной системы РФ от возврата остатков субсидий, субвенций и иных межбюджетных трансфертов,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b/>
          <w:sz w:val="28"/>
          <w:szCs w:val="28"/>
        </w:rPr>
        <w:t>имеющих ц</w:t>
      </w:r>
      <w:r w:rsidRPr="000D0D50">
        <w:rPr>
          <w:rFonts w:ascii="Times New Roman" w:hAnsi="Times New Roman" w:cs="Times New Roman"/>
          <w:b/>
          <w:sz w:val="28"/>
          <w:szCs w:val="28"/>
        </w:rPr>
        <w:t>е</w:t>
      </w:r>
      <w:r w:rsidRPr="000D0D50">
        <w:rPr>
          <w:rFonts w:ascii="Times New Roman" w:hAnsi="Times New Roman" w:cs="Times New Roman"/>
          <w:b/>
          <w:sz w:val="28"/>
          <w:szCs w:val="28"/>
        </w:rPr>
        <w:t>левое значение, прошлых лет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01.07.2022 поступили в объеме 43 854,2 тыс. рублей (в аналогичном периоде </w:t>
      </w:r>
      <w:r w:rsidR="00755F45" w:rsidRPr="000D0D50">
        <w:rPr>
          <w:rFonts w:ascii="Times New Roman" w:hAnsi="Times New Roman" w:cs="Times New Roman"/>
          <w:sz w:val="28"/>
          <w:szCs w:val="28"/>
        </w:rPr>
        <w:t>предыдущего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года – 20 020,0 тыс. рублей)</w:t>
      </w:r>
      <w:r w:rsidR="000E1A64" w:rsidRPr="000D0D50">
        <w:rPr>
          <w:rFonts w:ascii="Times New Roman" w:hAnsi="Times New Roman" w:cs="Times New Roman"/>
          <w:sz w:val="28"/>
          <w:szCs w:val="28"/>
        </w:rPr>
        <w:t>.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0E1A64" w:rsidRPr="000D0D50">
        <w:rPr>
          <w:rFonts w:ascii="Times New Roman" w:hAnsi="Times New Roman" w:cs="Times New Roman"/>
          <w:sz w:val="28"/>
          <w:szCs w:val="28"/>
        </w:rPr>
        <w:t>П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роизведен </w:t>
      </w:r>
      <w:r w:rsidRPr="000D0D50">
        <w:rPr>
          <w:rFonts w:ascii="Times New Roman" w:hAnsi="Times New Roman" w:cs="Times New Roman"/>
          <w:b/>
          <w:sz w:val="28"/>
          <w:szCs w:val="28"/>
        </w:rPr>
        <w:t>возврат остатков субсидий, субвенций и иных межбюджетных трансфертов, имеющих целевое значение, пр</w:t>
      </w:r>
      <w:r w:rsidRPr="000D0D50">
        <w:rPr>
          <w:rFonts w:ascii="Times New Roman" w:hAnsi="Times New Roman" w:cs="Times New Roman"/>
          <w:b/>
          <w:sz w:val="28"/>
          <w:szCs w:val="28"/>
        </w:rPr>
        <w:t>о</w:t>
      </w:r>
      <w:r w:rsidRPr="000D0D50">
        <w:rPr>
          <w:rFonts w:ascii="Times New Roman" w:hAnsi="Times New Roman" w:cs="Times New Roman"/>
          <w:b/>
          <w:sz w:val="28"/>
          <w:szCs w:val="28"/>
        </w:rPr>
        <w:t>шлых лет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сумме 47 409,1 тыс. рублей (в аналогичном периоде </w:t>
      </w:r>
      <w:r w:rsidR="00755F45" w:rsidRPr="000D0D50">
        <w:rPr>
          <w:rFonts w:ascii="Times New Roman" w:hAnsi="Times New Roman" w:cs="Times New Roman"/>
          <w:sz w:val="28"/>
          <w:szCs w:val="28"/>
        </w:rPr>
        <w:t>предыдущ</w:t>
      </w:r>
      <w:r w:rsidR="00755F45" w:rsidRPr="000D0D50">
        <w:rPr>
          <w:rFonts w:ascii="Times New Roman" w:hAnsi="Times New Roman" w:cs="Times New Roman"/>
          <w:sz w:val="28"/>
          <w:szCs w:val="28"/>
        </w:rPr>
        <w:t>е</w:t>
      </w:r>
      <w:r w:rsidR="00755F45" w:rsidRPr="000D0D50">
        <w:rPr>
          <w:rFonts w:ascii="Times New Roman" w:hAnsi="Times New Roman" w:cs="Times New Roman"/>
          <w:sz w:val="28"/>
          <w:szCs w:val="28"/>
        </w:rPr>
        <w:t xml:space="preserve">го </w:t>
      </w:r>
      <w:r w:rsidRPr="000D0D50">
        <w:rPr>
          <w:rFonts w:ascii="Times New Roman" w:hAnsi="Times New Roman" w:cs="Times New Roman"/>
          <w:sz w:val="28"/>
          <w:szCs w:val="28"/>
        </w:rPr>
        <w:t>года – 32 529,0 тыс. рублей).</w:t>
      </w:r>
    </w:p>
    <w:p w:rsidR="001325D9" w:rsidRPr="000D0D50" w:rsidRDefault="001325D9" w:rsidP="000B00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52E63" w:rsidRPr="000D0D50" w:rsidRDefault="00D67FE7" w:rsidP="001F17F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5. Данные мониторинга </w:t>
      </w: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доходов консолидированного бюджета Оренбургской области, поступающих в результате вовлечения </w:t>
      </w:r>
    </w:p>
    <w:p w:rsidR="00D67FE7" w:rsidRPr="000D0D50" w:rsidRDefault="00D67FE7" w:rsidP="001F17F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sz w:val="28"/>
          <w:szCs w:val="28"/>
        </w:rPr>
        <w:t>в хозяйственный оборот неиспользуемых земель, государственная собственность на которые не разграничена</w:t>
      </w:r>
    </w:p>
    <w:p w:rsidR="00D3426F" w:rsidRPr="000D0D50" w:rsidRDefault="00D3426F" w:rsidP="000B008C">
      <w:pPr>
        <w:pStyle w:val="a3"/>
        <w:widowControl w:val="0"/>
        <w:ind w:firstLine="0"/>
        <w:rPr>
          <w:color w:val="000000" w:themeColor="text1"/>
          <w:sz w:val="12"/>
          <w:szCs w:val="12"/>
        </w:rPr>
      </w:pPr>
    </w:p>
    <w:p w:rsidR="00ED3183" w:rsidRPr="000D0D50" w:rsidRDefault="00ED3183" w:rsidP="00ED31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>В рамках контроля реализации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экспертно-аналитического мероприятия 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0D0D50">
        <w:rPr>
          <w:rFonts w:ascii="Times New Roman" w:eastAsia="Times New Roman" w:hAnsi="Times New Roman" w:cs="Times New Roman"/>
          <w:color w:val="000000"/>
          <w:sz w:val="28"/>
          <w:lang w:bidi="ru-RU"/>
        </w:rPr>
        <w:t>Анализ</w:t>
      </w:r>
      <w:r w:rsidRPr="000D0D50">
        <w:rPr>
          <w:rFonts w:ascii="Times New Roman" w:eastAsia="Times New Roman" w:hAnsi="Times New Roman" w:cs="Times New Roman"/>
          <w:b/>
          <w:color w:val="000000"/>
          <w:sz w:val="28"/>
          <w:lang w:bidi="ru-RU"/>
        </w:rPr>
        <w:t xml:space="preserve"> </w:t>
      </w:r>
      <w:r w:rsidRPr="000D0D50">
        <w:rPr>
          <w:rFonts w:ascii="Times New Roman" w:eastAsia="Times New Roman" w:hAnsi="Times New Roman" w:cs="Times New Roman"/>
          <w:bCs/>
          <w:color w:val="000000"/>
          <w:sz w:val="28"/>
          <w:lang w:bidi="ru-RU"/>
        </w:rPr>
        <w:t>использования земель, находящихся на территории Оренбургской области, государственная собственность на которые не ра</w:t>
      </w:r>
      <w:r w:rsidRPr="000D0D50">
        <w:rPr>
          <w:rFonts w:ascii="Times New Roman" w:eastAsia="Times New Roman" w:hAnsi="Times New Roman" w:cs="Times New Roman"/>
          <w:bCs/>
          <w:color w:val="000000"/>
          <w:sz w:val="28"/>
          <w:lang w:bidi="ru-RU"/>
        </w:rPr>
        <w:t>з</w:t>
      </w:r>
      <w:r w:rsidRPr="000D0D50">
        <w:rPr>
          <w:rFonts w:ascii="Times New Roman" w:eastAsia="Times New Roman" w:hAnsi="Times New Roman" w:cs="Times New Roman"/>
          <w:bCs/>
          <w:color w:val="000000"/>
          <w:sz w:val="28"/>
          <w:lang w:bidi="ru-RU"/>
        </w:rPr>
        <w:t xml:space="preserve">граничена. </w:t>
      </w:r>
      <w:r w:rsidRPr="000D0D50">
        <w:rPr>
          <w:rFonts w:ascii="Times New Roman" w:eastAsia="Times New Roman" w:hAnsi="Times New Roman" w:cs="Times New Roman"/>
          <w:color w:val="000000"/>
          <w:sz w:val="28"/>
          <w:lang w:bidi="ru-RU"/>
        </w:rPr>
        <w:t>Проблемные вопросы совершенствования механизмов вовлечения государственных земель в хозяйственный оборот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», реализованного Счетной палатой Оренбургской области в 2020 году,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проводится постоянный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монит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ринг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доходов консолидированного бюджета Оренбургской области, пост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пающих вследствие вовлечения в хозяйственный оборот неиспользуемых з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мельных ресурсов, государственная собственность на которые не разгран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чена.</w:t>
      </w:r>
    </w:p>
    <w:tbl>
      <w:tblPr>
        <w:tblW w:w="14709" w:type="dxa"/>
        <w:tblLayout w:type="fixed"/>
        <w:tblLook w:val="01E0"/>
      </w:tblPr>
      <w:tblGrid>
        <w:gridCol w:w="9464"/>
        <w:gridCol w:w="5245"/>
      </w:tblGrid>
      <w:tr w:rsidR="00583E20" w:rsidRPr="000D0D50" w:rsidTr="000938FF">
        <w:tc>
          <w:tcPr>
            <w:tcW w:w="9464" w:type="dxa"/>
          </w:tcPr>
          <w:p w:rsidR="008E32EF" w:rsidRPr="000D0D50" w:rsidRDefault="008E32EF" w:rsidP="00383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соответствии с данными консолидированного отчета о кассовых п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ступлениях и выбытиях (форма 0503152) по состоянию на 01.0</w:t>
            </w:r>
            <w:r w:rsidR="0038375F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.2022 пост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плени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консолидированный бюджет Оренбургской области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доходов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от и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пользования земельных участков, государственная собственность на кот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рые не разграничена, в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8375F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полугодии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года составил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48DC" w:rsidRPr="000D0D50">
              <w:rPr>
                <w:rFonts w:ascii="Times New Roman" w:hAnsi="Times New Roman" w:cs="Times New Roman"/>
                <w:sz w:val="28"/>
                <w:szCs w:val="28"/>
              </w:rPr>
              <w:t>825 263,5 тыс. ру</w:t>
            </w:r>
            <w:r w:rsidR="006848DC" w:rsidRPr="000D0D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848DC" w:rsidRPr="000D0D50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продажи земельных участков, государственная собственность на которые не разграничена, – </w:t>
            </w:r>
            <w:r w:rsidR="006848DC" w:rsidRPr="000D0D50">
              <w:rPr>
                <w:rFonts w:ascii="Times New Roman" w:hAnsi="Times New Roman" w:cs="Times New Roman"/>
                <w:sz w:val="28"/>
                <w:szCs w:val="28"/>
              </w:rPr>
              <w:t>424 473,8 тыс. рублей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в виде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аренд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ной платы за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участк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, государственная собстве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ность на которые не разграничена, – </w:t>
            </w:r>
            <w:r w:rsidR="006848DC" w:rsidRPr="000D0D50">
              <w:rPr>
                <w:rFonts w:ascii="Times New Roman" w:hAnsi="Times New Roman" w:cs="Times New Roman"/>
                <w:sz w:val="28"/>
                <w:szCs w:val="28"/>
              </w:rPr>
              <w:t>399 355,2 тыс. рублей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иных источников – </w:t>
            </w:r>
            <w:r w:rsidR="006848DC" w:rsidRPr="000D0D50">
              <w:rPr>
                <w:rFonts w:ascii="Times New Roman" w:hAnsi="Times New Roman" w:cs="Times New Roman"/>
                <w:sz w:val="28"/>
                <w:szCs w:val="28"/>
              </w:rPr>
              <w:t>1 434,5 тыс. рублей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(приложение 2 к настоящему заключ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нию).</w:t>
            </w:r>
          </w:p>
          <w:p w:rsidR="00583E20" w:rsidRPr="000D0D50" w:rsidRDefault="00080773" w:rsidP="008474FD">
            <w:pPr>
              <w:widowControl w:val="0"/>
              <w:spacing w:after="0" w:line="240" w:lineRule="auto"/>
              <w:ind w:right="-4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По сравнению с аналогичным периодом прошлого года поступлени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консолидированный бюджет Оренбургской области доходов от использов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ния земельных участков, государственная собственность на которые не ра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граничена, увеличилась 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300 385,6 тыс. рублей</w:t>
            </w:r>
            <w:r w:rsidR="008474FD" w:rsidRPr="000D0D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 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36,4%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продажи земельных участков, государственная собственность на которые не разграничена, </w:t>
            </w:r>
            <w:r w:rsidR="008474FD" w:rsidRPr="000D0D5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205 033,1 тыс. рублей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48,3%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аренды земельных участков, государственная собственность на которые не разграничена, </w:t>
            </w:r>
            <w:r w:rsidRPr="000D0D5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94 886,0 тыс. рублей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23,7%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от иных исто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ников </w:t>
            </w:r>
            <w:r w:rsidRPr="000D0D50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–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474FD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0D0D50">
              <w:rPr>
                <w:rFonts w:ascii="Times New Roman" w:hAnsi="Times New Roman" w:cs="Times New Roman"/>
                <w:sz w:val="28"/>
                <w:szCs w:val="28"/>
              </w:rPr>
              <w:t>466,5 тыс. рублей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="002512E5"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0D0D50">
              <w:rPr>
                <w:rFonts w:ascii="Times New Roman" w:eastAsia="Times New Roman" w:hAnsi="Times New Roman" w:cs="Times New Roman"/>
                <w:sz w:val="28"/>
                <w:szCs w:val="28"/>
              </w:rPr>
              <w:t>32,5%).</w:t>
            </w:r>
          </w:p>
        </w:tc>
        <w:tc>
          <w:tcPr>
            <w:tcW w:w="5245" w:type="dxa"/>
          </w:tcPr>
          <w:p w:rsidR="00583E20" w:rsidRPr="000D0D50" w:rsidRDefault="00583E20" w:rsidP="0038375F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74FD" w:rsidRPr="000D0D50" w:rsidRDefault="008474FD" w:rsidP="000B008C">
      <w:pPr>
        <w:pStyle w:val="a3"/>
        <w:widowControl w:val="0"/>
        <w:ind w:firstLine="709"/>
        <w:rPr>
          <w:color w:val="000000" w:themeColor="text1"/>
          <w:szCs w:val="28"/>
        </w:rPr>
      </w:pPr>
    </w:p>
    <w:p w:rsidR="00240384" w:rsidRPr="000D0D50" w:rsidRDefault="009474BE" w:rsidP="000B008C">
      <w:pPr>
        <w:pStyle w:val="a3"/>
        <w:widowControl w:val="0"/>
        <w:ind w:firstLine="0"/>
        <w:rPr>
          <w:color w:val="000000" w:themeColor="text1"/>
          <w:szCs w:val="28"/>
        </w:rPr>
      </w:pPr>
      <w:r w:rsidRPr="000D0D50">
        <w:rPr>
          <w:color w:val="000000" w:themeColor="text1"/>
          <w:szCs w:val="28"/>
        </w:rPr>
        <w:t>6</w:t>
      </w:r>
      <w:r w:rsidR="00240384" w:rsidRPr="000D0D50">
        <w:rPr>
          <w:color w:val="000000" w:themeColor="text1"/>
          <w:szCs w:val="28"/>
        </w:rPr>
        <w:t>. Исполнение областного бюджета по расходам</w:t>
      </w:r>
    </w:p>
    <w:p w:rsidR="00E3125C" w:rsidRPr="000D0D50" w:rsidRDefault="00E3125C" w:rsidP="000B008C">
      <w:pPr>
        <w:pStyle w:val="a3"/>
        <w:widowControl w:val="0"/>
        <w:ind w:firstLine="709"/>
        <w:rPr>
          <w:color w:val="000000" w:themeColor="text1"/>
          <w:sz w:val="12"/>
          <w:szCs w:val="12"/>
        </w:rPr>
      </w:pPr>
    </w:p>
    <w:p w:rsidR="00E3125C" w:rsidRPr="000D0D50" w:rsidRDefault="00E3125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602D77" w:rsidRPr="000D0D50">
        <w:rPr>
          <w:rFonts w:ascii="Times New Roman" w:hAnsi="Times New Roman" w:cs="Times New Roman"/>
          <w:b/>
          <w:iCs/>
          <w:sz w:val="28"/>
          <w:szCs w:val="28"/>
        </w:rPr>
        <w:t>РАСХОДОВ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областного бюджета по состоянию на 01.</w:t>
      </w:r>
      <w:r w:rsidR="004A280F" w:rsidRPr="000D0D50">
        <w:rPr>
          <w:rFonts w:ascii="Times New Roman" w:hAnsi="Times New Roman" w:cs="Times New Roman"/>
          <w:sz w:val="28"/>
          <w:szCs w:val="28"/>
        </w:rPr>
        <w:t>0</w:t>
      </w:r>
      <w:r w:rsidR="00424FF0" w:rsidRPr="000D0D50">
        <w:rPr>
          <w:rFonts w:ascii="Times New Roman" w:hAnsi="Times New Roman" w:cs="Times New Roman"/>
          <w:sz w:val="28"/>
          <w:szCs w:val="28"/>
        </w:rPr>
        <w:t>7</w:t>
      </w:r>
      <w:r w:rsidRPr="000D0D50">
        <w:rPr>
          <w:rFonts w:ascii="Times New Roman" w:hAnsi="Times New Roman" w:cs="Times New Roman"/>
          <w:sz w:val="28"/>
          <w:szCs w:val="28"/>
        </w:rPr>
        <w:t>.202</w:t>
      </w:r>
      <w:r w:rsidR="004A280F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сложился в размере</w:t>
      </w:r>
      <w:r w:rsidR="008B41A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0034F" w:rsidRPr="000D0D50">
        <w:rPr>
          <w:rFonts w:ascii="Times New Roman" w:hAnsi="Times New Roman" w:cs="Times New Roman"/>
          <w:b/>
          <w:sz w:val="28"/>
          <w:szCs w:val="28"/>
        </w:rPr>
        <w:t>59 130</w:t>
      </w:r>
      <w:r w:rsidR="00F738D9" w:rsidRPr="000D0D50">
        <w:rPr>
          <w:rFonts w:ascii="Times New Roman" w:hAnsi="Times New Roman" w:cs="Times New Roman"/>
          <w:b/>
          <w:sz w:val="28"/>
          <w:szCs w:val="28"/>
        </w:rPr>
        <w:t> </w:t>
      </w:r>
      <w:r w:rsidR="00A0034F" w:rsidRPr="000D0D50">
        <w:rPr>
          <w:rFonts w:ascii="Times New Roman" w:hAnsi="Times New Roman" w:cs="Times New Roman"/>
          <w:b/>
          <w:sz w:val="28"/>
          <w:szCs w:val="28"/>
        </w:rPr>
        <w:t>572</w:t>
      </w:r>
      <w:r w:rsidR="00F738D9" w:rsidRPr="000D0D50">
        <w:rPr>
          <w:rFonts w:ascii="Times New Roman" w:hAnsi="Times New Roman" w:cs="Times New Roman"/>
          <w:b/>
          <w:sz w:val="28"/>
          <w:szCs w:val="28"/>
        </w:rPr>
        <w:t>,</w:t>
      </w:r>
      <w:r w:rsidR="00A0034F" w:rsidRPr="000D0D50">
        <w:rPr>
          <w:rFonts w:ascii="Times New Roman" w:hAnsi="Times New Roman" w:cs="Times New Roman"/>
          <w:b/>
          <w:sz w:val="28"/>
          <w:szCs w:val="28"/>
        </w:rPr>
        <w:t>6</w:t>
      </w:r>
      <w:r w:rsidR="001D3CBE"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0034F" w:rsidRPr="000D0D50">
        <w:rPr>
          <w:rFonts w:ascii="Times New Roman" w:hAnsi="Times New Roman" w:cs="Times New Roman"/>
          <w:sz w:val="28"/>
          <w:szCs w:val="28"/>
        </w:rPr>
        <w:t>122</w:t>
      </w:r>
      <w:r w:rsidR="0065468B" w:rsidRPr="000D0D50">
        <w:rPr>
          <w:rFonts w:ascii="Times New Roman" w:hAnsi="Times New Roman" w:cs="Times New Roman"/>
          <w:sz w:val="28"/>
          <w:szCs w:val="28"/>
        </w:rPr>
        <w:t>,</w:t>
      </w:r>
      <w:r w:rsidR="00A0034F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>% от объема расходов за аналогичный период прошлого года (</w:t>
      </w:r>
      <w:r w:rsidR="00A0034F" w:rsidRPr="000D0D50">
        <w:rPr>
          <w:rFonts w:ascii="Times New Roman" w:hAnsi="Times New Roman" w:cs="Times New Roman"/>
          <w:sz w:val="28"/>
          <w:szCs w:val="28"/>
        </w:rPr>
        <w:t>48 378</w:t>
      </w:r>
      <w:r w:rsidR="00F738D9" w:rsidRPr="000D0D50">
        <w:rPr>
          <w:rFonts w:ascii="Times New Roman" w:hAnsi="Times New Roman" w:cs="Times New Roman"/>
          <w:sz w:val="28"/>
          <w:szCs w:val="28"/>
        </w:rPr>
        <w:t> </w:t>
      </w:r>
      <w:r w:rsidR="00A0034F" w:rsidRPr="000D0D50">
        <w:rPr>
          <w:rFonts w:ascii="Times New Roman" w:hAnsi="Times New Roman" w:cs="Times New Roman"/>
          <w:sz w:val="28"/>
          <w:szCs w:val="28"/>
        </w:rPr>
        <w:t>705</w:t>
      </w:r>
      <w:r w:rsidR="00F738D9" w:rsidRPr="000D0D50">
        <w:rPr>
          <w:rFonts w:ascii="Times New Roman" w:hAnsi="Times New Roman" w:cs="Times New Roman"/>
          <w:sz w:val="28"/>
          <w:szCs w:val="28"/>
        </w:rPr>
        <w:t>,</w:t>
      </w:r>
      <w:r w:rsidR="00A0034F" w:rsidRPr="000D0D50">
        <w:rPr>
          <w:rFonts w:ascii="Times New Roman" w:hAnsi="Times New Roman" w:cs="Times New Roman"/>
          <w:sz w:val="28"/>
          <w:szCs w:val="28"/>
        </w:rPr>
        <w:t>5</w:t>
      </w:r>
      <w:r w:rsidR="004A3546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рублей). Годовой объем бюджетных </w:t>
      </w:r>
      <w:r w:rsidR="00A82C94" w:rsidRPr="000D0D50">
        <w:rPr>
          <w:rFonts w:ascii="Times New Roman" w:hAnsi="Times New Roman" w:cs="Times New Roman"/>
          <w:sz w:val="28"/>
          <w:szCs w:val="28"/>
        </w:rPr>
        <w:t>ассигновани</w:t>
      </w:r>
      <w:r w:rsidR="00E1520B" w:rsidRPr="000D0D50">
        <w:rPr>
          <w:rFonts w:ascii="Times New Roman" w:hAnsi="Times New Roman" w:cs="Times New Roman"/>
          <w:sz w:val="28"/>
          <w:szCs w:val="28"/>
        </w:rPr>
        <w:t>й</w:t>
      </w:r>
      <w:r w:rsidR="00E1520B" w:rsidRPr="000D0D50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="00BD3C96" w:rsidRPr="000D0D50">
        <w:rPr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(</w:t>
      </w:r>
      <w:r w:rsidR="00A0034F" w:rsidRPr="000D0D50">
        <w:rPr>
          <w:rFonts w:ascii="Times New Roman" w:hAnsi="Times New Roman" w:cs="Times New Roman"/>
          <w:sz w:val="28"/>
          <w:szCs w:val="28"/>
        </w:rPr>
        <w:t>137</w:t>
      </w:r>
      <w:r w:rsidR="00A0034F" w:rsidRPr="000D0D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034F" w:rsidRPr="000D0D50">
        <w:rPr>
          <w:rFonts w:ascii="Times New Roman" w:hAnsi="Times New Roman" w:cs="Times New Roman"/>
          <w:sz w:val="28"/>
          <w:szCs w:val="28"/>
        </w:rPr>
        <w:t>761</w:t>
      </w:r>
      <w:r w:rsidR="00F738D9" w:rsidRPr="000D0D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034F" w:rsidRPr="000D0D50">
        <w:rPr>
          <w:rFonts w:ascii="Times New Roman" w:hAnsi="Times New Roman" w:cs="Times New Roman"/>
          <w:sz w:val="28"/>
          <w:szCs w:val="28"/>
        </w:rPr>
        <w:t>198</w:t>
      </w:r>
      <w:r w:rsidR="00F738D9" w:rsidRPr="000D0D50">
        <w:rPr>
          <w:rFonts w:ascii="Times New Roman" w:hAnsi="Times New Roman" w:cs="Times New Roman"/>
          <w:sz w:val="28"/>
          <w:szCs w:val="28"/>
        </w:rPr>
        <w:t>,</w:t>
      </w:r>
      <w:r w:rsidR="00A0034F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> тыс. рублей)</w:t>
      </w:r>
      <w:r w:rsidR="00A82C94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 на уровне </w:t>
      </w:r>
      <w:r w:rsidR="00A0034F" w:rsidRPr="000D0D50">
        <w:rPr>
          <w:rFonts w:ascii="Times New Roman" w:hAnsi="Times New Roman" w:cs="Times New Roman"/>
          <w:sz w:val="28"/>
          <w:szCs w:val="28"/>
        </w:rPr>
        <w:t>42</w:t>
      </w:r>
      <w:r w:rsidR="00F738D9" w:rsidRPr="000D0D50">
        <w:rPr>
          <w:rFonts w:ascii="Times New Roman" w:hAnsi="Times New Roman" w:cs="Times New Roman"/>
          <w:sz w:val="28"/>
          <w:szCs w:val="28"/>
        </w:rPr>
        <w:t>,</w:t>
      </w:r>
      <w:r w:rsidR="00A0034F" w:rsidRPr="000D0D50">
        <w:rPr>
          <w:rFonts w:ascii="Times New Roman" w:hAnsi="Times New Roman" w:cs="Times New Roman"/>
          <w:sz w:val="28"/>
          <w:szCs w:val="28"/>
        </w:rPr>
        <w:t>9</w:t>
      </w:r>
      <w:r w:rsidRPr="000D0D50">
        <w:rPr>
          <w:rFonts w:ascii="Times New Roman" w:hAnsi="Times New Roman" w:cs="Times New Roman"/>
          <w:sz w:val="28"/>
          <w:szCs w:val="28"/>
        </w:rPr>
        <w:t>%.</w:t>
      </w:r>
    </w:p>
    <w:p w:rsidR="00E3125C" w:rsidRPr="000D0D50" w:rsidRDefault="00E3125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Анализ исполнения расходов областного бюджета за </w:t>
      </w:r>
      <w:r w:rsidR="004A280F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80F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0034F" w:rsidRPr="000D0D50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072281" w:rsidRPr="000D0D50">
        <w:rPr>
          <w:rFonts w:ascii="Times New Roman" w:hAnsi="Times New Roman" w:cs="Times New Roman"/>
          <w:sz w:val="28"/>
          <w:szCs w:val="28"/>
        </w:rPr>
        <w:t>202</w:t>
      </w:r>
      <w:r w:rsidR="004A280F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 года приведен в приложении </w:t>
      </w:r>
      <w:r w:rsidR="00C87651" w:rsidRPr="000D0D50">
        <w:rPr>
          <w:rFonts w:ascii="Times New Roman" w:hAnsi="Times New Roman" w:cs="Times New Roman"/>
          <w:sz w:val="28"/>
          <w:szCs w:val="28"/>
        </w:rPr>
        <w:t>1</w:t>
      </w:r>
      <w:r w:rsidR="00475BF9" w:rsidRPr="000D0D50"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671233" w:rsidRPr="000D0D50" w:rsidRDefault="00FD1585" w:rsidP="000B008C">
      <w:pPr>
        <w:pStyle w:val="21"/>
        <w:widowControl w:val="0"/>
        <w:spacing w:after="0" w:line="240" w:lineRule="auto"/>
        <w:ind w:left="0" w:firstLine="709"/>
        <w:jc w:val="both"/>
        <w:rPr>
          <w:szCs w:val="28"/>
        </w:rPr>
      </w:pPr>
      <w:r w:rsidRPr="000D0D50">
        <w:rPr>
          <w:szCs w:val="28"/>
        </w:rPr>
        <w:t xml:space="preserve">Высоким уровнем исполнения </w:t>
      </w:r>
      <w:r w:rsidR="003B25E8" w:rsidRPr="000D0D50">
        <w:rPr>
          <w:szCs w:val="28"/>
        </w:rPr>
        <w:t xml:space="preserve">относительно бюджетных </w:t>
      </w:r>
      <w:r w:rsidR="000E4A31" w:rsidRPr="000D0D50">
        <w:rPr>
          <w:szCs w:val="28"/>
        </w:rPr>
        <w:t>ассигнований</w:t>
      </w:r>
      <w:r w:rsidR="003B25E8" w:rsidRPr="000D0D50">
        <w:rPr>
          <w:szCs w:val="28"/>
        </w:rPr>
        <w:t xml:space="preserve"> </w:t>
      </w:r>
      <w:r w:rsidRPr="000D0D50">
        <w:rPr>
          <w:szCs w:val="28"/>
        </w:rPr>
        <w:t>характеризуются разделы расходов «</w:t>
      </w:r>
      <w:r w:rsidR="004A280F" w:rsidRPr="000D0D50">
        <w:rPr>
          <w:szCs w:val="28"/>
        </w:rPr>
        <w:t>Культура, кинематография</w:t>
      </w:r>
      <w:r w:rsidRPr="000D0D50">
        <w:rPr>
          <w:szCs w:val="28"/>
        </w:rPr>
        <w:t>» (</w:t>
      </w:r>
      <w:r w:rsidR="00A0034F" w:rsidRPr="000D0D50">
        <w:rPr>
          <w:szCs w:val="28"/>
        </w:rPr>
        <w:t>60,4</w:t>
      </w:r>
      <w:r w:rsidRPr="000D0D50">
        <w:rPr>
          <w:szCs w:val="28"/>
        </w:rPr>
        <w:t>%) и «Социальная политика» (</w:t>
      </w:r>
      <w:r w:rsidR="00A0034F" w:rsidRPr="000D0D50">
        <w:rPr>
          <w:szCs w:val="28"/>
        </w:rPr>
        <w:t>51,3</w:t>
      </w:r>
      <w:r w:rsidRPr="000D0D50">
        <w:rPr>
          <w:szCs w:val="28"/>
        </w:rPr>
        <w:t xml:space="preserve">%), </w:t>
      </w:r>
      <w:r w:rsidR="00A0034F" w:rsidRPr="000D0D50">
        <w:rPr>
          <w:szCs w:val="28"/>
        </w:rPr>
        <w:t xml:space="preserve">«Образование» (50,3%), «Национальная оборона» (45,3%). </w:t>
      </w:r>
      <w:r w:rsidRPr="000D0D50">
        <w:rPr>
          <w:szCs w:val="28"/>
        </w:rPr>
        <w:t xml:space="preserve">Уровень исполнения расходов менее </w:t>
      </w:r>
      <w:r w:rsidR="007A2952" w:rsidRPr="000D0D50">
        <w:rPr>
          <w:szCs w:val="28"/>
        </w:rPr>
        <w:t>45,0</w:t>
      </w:r>
      <w:r w:rsidRPr="000D0D50">
        <w:rPr>
          <w:szCs w:val="28"/>
        </w:rPr>
        <w:t xml:space="preserve">% от годового объема бюджетных </w:t>
      </w:r>
      <w:r w:rsidR="000E4A31" w:rsidRPr="000D0D50">
        <w:rPr>
          <w:szCs w:val="28"/>
        </w:rPr>
        <w:t>ассигнований</w:t>
      </w:r>
      <w:r w:rsidRPr="000D0D50">
        <w:rPr>
          <w:szCs w:val="28"/>
        </w:rPr>
        <w:t xml:space="preserve"> отмечается по </w:t>
      </w:r>
      <w:r w:rsidR="00671233" w:rsidRPr="000D0D50">
        <w:rPr>
          <w:szCs w:val="28"/>
        </w:rPr>
        <w:t>9</w:t>
      </w:r>
      <w:r w:rsidRPr="000D0D50">
        <w:rPr>
          <w:szCs w:val="28"/>
        </w:rPr>
        <w:t xml:space="preserve"> разделам из 13-ти, из них наиболее низким уровнем исполнения </w:t>
      </w:r>
      <w:r w:rsidR="00C87651" w:rsidRPr="000D0D50">
        <w:rPr>
          <w:szCs w:val="28"/>
        </w:rPr>
        <w:t xml:space="preserve">бюджетных </w:t>
      </w:r>
      <w:r w:rsidRPr="000D0D50">
        <w:rPr>
          <w:szCs w:val="28"/>
        </w:rPr>
        <w:t>ассигнований характер</w:t>
      </w:r>
      <w:r w:rsidRPr="000D0D50">
        <w:rPr>
          <w:szCs w:val="28"/>
        </w:rPr>
        <w:t>и</w:t>
      </w:r>
      <w:r w:rsidRPr="000D0D50">
        <w:rPr>
          <w:szCs w:val="28"/>
        </w:rPr>
        <w:t>зуются разделы «Обслуживание государственного (муниципального) долга» (</w:t>
      </w:r>
      <w:r w:rsidR="00671233" w:rsidRPr="000D0D50">
        <w:rPr>
          <w:szCs w:val="28"/>
        </w:rPr>
        <w:t>14,1</w:t>
      </w:r>
      <w:r w:rsidRPr="000D0D50">
        <w:rPr>
          <w:szCs w:val="28"/>
        </w:rPr>
        <w:t xml:space="preserve">%), </w:t>
      </w:r>
      <w:r w:rsidR="00671233" w:rsidRPr="000D0D50">
        <w:rPr>
          <w:szCs w:val="28"/>
        </w:rPr>
        <w:t xml:space="preserve">«Охрана окружающей среды» (23,2%) и </w:t>
      </w:r>
      <w:r w:rsidRPr="000D0D50">
        <w:rPr>
          <w:szCs w:val="28"/>
        </w:rPr>
        <w:t>«Жилищно-коммунальное хозяйство» (</w:t>
      </w:r>
      <w:r w:rsidR="00671233" w:rsidRPr="000D0D50">
        <w:rPr>
          <w:szCs w:val="28"/>
        </w:rPr>
        <w:t>24,7</w:t>
      </w:r>
      <w:r w:rsidRPr="000D0D50">
        <w:rPr>
          <w:szCs w:val="28"/>
        </w:rPr>
        <w:t>%)</w:t>
      </w:r>
      <w:r w:rsidR="00671233" w:rsidRPr="000D0D50">
        <w:rPr>
          <w:szCs w:val="28"/>
        </w:rPr>
        <w:t>.</w:t>
      </w:r>
    </w:p>
    <w:p w:rsidR="00C31676" w:rsidRDefault="00C31676" w:rsidP="000B008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1676" w:rsidRDefault="00C31676" w:rsidP="000B008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1676" w:rsidRDefault="00C31676" w:rsidP="000B008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1676" w:rsidRDefault="00C31676" w:rsidP="000B008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65A7" w:rsidRPr="000D0D50" w:rsidRDefault="00E3125C" w:rsidP="000B008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lastRenderedPageBreak/>
        <w:t xml:space="preserve">Диаграмма </w:t>
      </w:r>
      <w:r w:rsidR="00D71748" w:rsidRPr="000D0D50">
        <w:rPr>
          <w:rFonts w:ascii="Times New Roman" w:hAnsi="Times New Roman" w:cs="Times New Roman"/>
          <w:sz w:val="28"/>
          <w:szCs w:val="28"/>
        </w:rPr>
        <w:t>9</w:t>
      </w:r>
    </w:p>
    <w:p w:rsidR="00616814" w:rsidRPr="000D0D50" w:rsidRDefault="00497C39" w:rsidP="000B008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68122" cy="3505200"/>
            <wp:effectExtent l="19050" t="0" r="0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6662" cy="351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1585" w:rsidRPr="000D0D50" w:rsidRDefault="00FD1585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Сведения об исполнении </w:t>
      </w:r>
      <w:r w:rsidR="00A43F8F"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областного бюджета за </w:t>
      </w:r>
      <w:r w:rsidR="004A280F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280F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71233" w:rsidRPr="000D0D50">
        <w:rPr>
          <w:rFonts w:ascii="Times New Roman" w:hAnsi="Times New Roman" w:cs="Times New Roman"/>
          <w:sz w:val="28"/>
          <w:szCs w:val="28"/>
        </w:rPr>
        <w:t>полугодие</w:t>
      </w:r>
      <w:r w:rsidR="004A280F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202</w:t>
      </w:r>
      <w:r w:rsidR="004A280F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 года </w:t>
      </w:r>
      <w:r w:rsidR="003A4B96" w:rsidRPr="000D0D50">
        <w:rPr>
          <w:rFonts w:ascii="Times New Roman" w:hAnsi="Times New Roman" w:cs="Times New Roman"/>
          <w:sz w:val="28"/>
          <w:szCs w:val="28"/>
        </w:rPr>
        <w:t>относительно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3A4B96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3A4B96" w:rsidRPr="000D0D50">
        <w:rPr>
          <w:rFonts w:ascii="Times New Roman" w:hAnsi="Times New Roman" w:cs="Times New Roman"/>
          <w:sz w:val="28"/>
          <w:szCs w:val="28"/>
        </w:rPr>
        <w:t>за аналогичный период предыдущего г</w:t>
      </w:r>
      <w:r w:rsidR="003A4B96" w:rsidRPr="000D0D50">
        <w:rPr>
          <w:rFonts w:ascii="Times New Roman" w:hAnsi="Times New Roman" w:cs="Times New Roman"/>
          <w:sz w:val="28"/>
          <w:szCs w:val="28"/>
        </w:rPr>
        <w:t>о</w:t>
      </w:r>
      <w:r w:rsidR="003A4B96" w:rsidRPr="000D0D50">
        <w:rPr>
          <w:rFonts w:ascii="Times New Roman" w:hAnsi="Times New Roman" w:cs="Times New Roman"/>
          <w:sz w:val="28"/>
          <w:szCs w:val="28"/>
        </w:rPr>
        <w:t>да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приведены </w:t>
      </w:r>
      <w:r w:rsidR="001777CE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диаграмме</w:t>
      </w:r>
      <w:r w:rsidR="0058728B" w:rsidRPr="000D0D50">
        <w:rPr>
          <w:rFonts w:ascii="Times New Roman" w:hAnsi="Times New Roman" w:cs="Times New Roman"/>
          <w:sz w:val="28"/>
          <w:szCs w:val="28"/>
        </w:rPr>
        <w:t> </w:t>
      </w:r>
      <w:r w:rsidR="00A43F8F" w:rsidRPr="000D0D50">
        <w:rPr>
          <w:rFonts w:ascii="Times New Roman" w:hAnsi="Times New Roman" w:cs="Times New Roman"/>
          <w:sz w:val="28"/>
          <w:szCs w:val="28"/>
        </w:rPr>
        <w:t>9</w:t>
      </w:r>
      <w:r w:rsidRPr="000D0D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10D" w:rsidRPr="000D0D50" w:rsidRDefault="007B310D" w:rsidP="000B008C">
      <w:pPr>
        <w:pStyle w:val="21"/>
        <w:widowControl w:val="0"/>
        <w:spacing w:after="0" w:line="240" w:lineRule="auto"/>
        <w:ind w:left="0" w:firstLine="567"/>
        <w:jc w:val="right"/>
        <w:rPr>
          <w:szCs w:val="28"/>
        </w:rPr>
      </w:pPr>
      <w:r w:rsidRPr="000D0D50">
        <w:rPr>
          <w:szCs w:val="28"/>
        </w:rPr>
        <w:t xml:space="preserve">Диаграмма </w:t>
      </w:r>
      <w:r w:rsidR="00D71748" w:rsidRPr="000D0D50">
        <w:rPr>
          <w:szCs w:val="28"/>
        </w:rPr>
        <w:t>10</w:t>
      </w:r>
    </w:p>
    <w:p w:rsidR="005E0194" w:rsidRPr="000D0D50" w:rsidRDefault="00A43F8F" w:rsidP="005E0194">
      <w:pPr>
        <w:pStyle w:val="21"/>
        <w:widowControl w:val="0"/>
        <w:spacing w:after="0" w:line="240" w:lineRule="auto"/>
        <w:ind w:left="0"/>
        <w:jc w:val="both"/>
        <w:rPr>
          <w:szCs w:val="28"/>
          <w:lang w:val="en-US"/>
        </w:rPr>
      </w:pPr>
      <w:r w:rsidRPr="000D0D50">
        <w:rPr>
          <w:noProof/>
          <w:szCs w:val="28"/>
        </w:rPr>
        <w:drawing>
          <wp:inline distT="0" distB="0" distL="0" distR="0">
            <wp:extent cx="5838825" cy="3151645"/>
            <wp:effectExtent l="19050" t="0" r="952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275" cy="31556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125C" w:rsidRPr="000D0D50" w:rsidRDefault="001777CE" w:rsidP="000B008C">
      <w:pPr>
        <w:pStyle w:val="21"/>
        <w:widowControl w:val="0"/>
        <w:spacing w:after="0" w:line="240" w:lineRule="auto"/>
        <w:ind w:left="0" w:firstLine="567"/>
        <w:jc w:val="both"/>
        <w:rPr>
          <w:bCs/>
          <w:szCs w:val="28"/>
        </w:rPr>
      </w:pPr>
      <w:r w:rsidRPr="000D0D50">
        <w:rPr>
          <w:szCs w:val="28"/>
        </w:rPr>
        <w:t xml:space="preserve">Структура расходов областного бюджета, произведенных в </w:t>
      </w:r>
      <w:r w:rsidRPr="000D0D50">
        <w:rPr>
          <w:szCs w:val="28"/>
          <w:lang w:val="en-US"/>
        </w:rPr>
        <w:t>I</w:t>
      </w:r>
      <w:r w:rsidRPr="000D0D50">
        <w:rPr>
          <w:szCs w:val="28"/>
        </w:rPr>
        <w:t xml:space="preserve"> полугодии 2022 года, приведена на диаграмме 10. Более</w:t>
      </w:r>
      <w:r w:rsidR="00475BF9" w:rsidRPr="000D0D50">
        <w:rPr>
          <w:szCs w:val="28"/>
        </w:rPr>
        <w:t xml:space="preserve"> 60</w:t>
      </w:r>
      <w:r w:rsidR="00E3125C" w:rsidRPr="000D0D50">
        <w:rPr>
          <w:szCs w:val="28"/>
        </w:rPr>
        <w:t>% расходов областного бю</w:t>
      </w:r>
      <w:r w:rsidR="00E3125C" w:rsidRPr="000D0D50">
        <w:rPr>
          <w:szCs w:val="28"/>
        </w:rPr>
        <w:t>д</w:t>
      </w:r>
      <w:r w:rsidR="00E3125C" w:rsidRPr="000D0D50">
        <w:rPr>
          <w:szCs w:val="28"/>
        </w:rPr>
        <w:t>жета приходится на разделы «Социальная политика» (</w:t>
      </w:r>
      <w:r w:rsidR="004A280F" w:rsidRPr="000D0D50">
        <w:rPr>
          <w:szCs w:val="28"/>
        </w:rPr>
        <w:t>3</w:t>
      </w:r>
      <w:r w:rsidR="00475BF9" w:rsidRPr="000D0D50">
        <w:rPr>
          <w:szCs w:val="28"/>
        </w:rPr>
        <w:t>2</w:t>
      </w:r>
      <w:r w:rsidR="004A280F" w:rsidRPr="000D0D50">
        <w:rPr>
          <w:szCs w:val="28"/>
        </w:rPr>
        <w:t>,5</w:t>
      </w:r>
      <w:r w:rsidR="00E3125C" w:rsidRPr="000D0D50">
        <w:rPr>
          <w:szCs w:val="28"/>
        </w:rPr>
        <w:t xml:space="preserve">%, или </w:t>
      </w:r>
      <w:r w:rsidR="00475BF9" w:rsidRPr="000D0D50">
        <w:rPr>
          <w:szCs w:val="28"/>
        </w:rPr>
        <w:t>19 222 441,3</w:t>
      </w:r>
      <w:r w:rsidR="00E3125C" w:rsidRPr="000D0D50">
        <w:rPr>
          <w:szCs w:val="28"/>
        </w:rPr>
        <w:t> тыс. рублей), «Образование» (</w:t>
      </w:r>
      <w:r w:rsidR="00475BF9" w:rsidRPr="000D0D50">
        <w:rPr>
          <w:szCs w:val="28"/>
        </w:rPr>
        <w:t>24,2</w:t>
      </w:r>
      <w:r w:rsidR="00E3125C" w:rsidRPr="000D0D50">
        <w:rPr>
          <w:szCs w:val="28"/>
        </w:rPr>
        <w:t xml:space="preserve">%, или </w:t>
      </w:r>
      <w:r w:rsidR="00475BF9" w:rsidRPr="000D0D50">
        <w:rPr>
          <w:szCs w:val="28"/>
        </w:rPr>
        <w:t>14 300 408,7</w:t>
      </w:r>
      <w:r w:rsidR="00E3125C" w:rsidRPr="000D0D50">
        <w:rPr>
          <w:szCs w:val="28"/>
        </w:rPr>
        <w:t> тыс. ру</w:t>
      </w:r>
      <w:r w:rsidR="00E3125C" w:rsidRPr="000D0D50">
        <w:rPr>
          <w:szCs w:val="28"/>
        </w:rPr>
        <w:t>б</w:t>
      </w:r>
      <w:r w:rsidR="00E3125C" w:rsidRPr="000D0D50">
        <w:rPr>
          <w:szCs w:val="28"/>
        </w:rPr>
        <w:t>лей) и «</w:t>
      </w:r>
      <w:r w:rsidR="004A3546" w:rsidRPr="000D0D50">
        <w:rPr>
          <w:szCs w:val="28"/>
        </w:rPr>
        <w:t>Здравоохранение</w:t>
      </w:r>
      <w:r w:rsidR="00E3125C" w:rsidRPr="000D0D50">
        <w:rPr>
          <w:szCs w:val="28"/>
        </w:rPr>
        <w:t>» (</w:t>
      </w:r>
      <w:r w:rsidR="00475BF9" w:rsidRPr="000D0D50">
        <w:rPr>
          <w:szCs w:val="28"/>
        </w:rPr>
        <w:t>8,7</w:t>
      </w:r>
      <w:r w:rsidR="00E3125C" w:rsidRPr="000D0D50">
        <w:rPr>
          <w:szCs w:val="28"/>
        </w:rPr>
        <w:t xml:space="preserve">%, или </w:t>
      </w:r>
      <w:r w:rsidR="00201836" w:rsidRPr="000D0D50">
        <w:rPr>
          <w:szCs w:val="28"/>
        </w:rPr>
        <w:t>5 168 149,1</w:t>
      </w:r>
      <w:r w:rsidR="004A3546" w:rsidRPr="000D0D50">
        <w:rPr>
          <w:szCs w:val="28"/>
        </w:rPr>
        <w:t xml:space="preserve"> </w:t>
      </w:r>
      <w:r w:rsidR="00E3125C" w:rsidRPr="000D0D50">
        <w:rPr>
          <w:szCs w:val="28"/>
        </w:rPr>
        <w:t>тыс. рублей), что свид</w:t>
      </w:r>
      <w:r w:rsidR="00E3125C" w:rsidRPr="000D0D50">
        <w:rPr>
          <w:szCs w:val="28"/>
        </w:rPr>
        <w:t>е</w:t>
      </w:r>
      <w:r w:rsidR="00E3125C" w:rsidRPr="000D0D50">
        <w:rPr>
          <w:szCs w:val="28"/>
        </w:rPr>
        <w:t>тельствует о социальной направленности бюджетных расходов.</w:t>
      </w:r>
      <w:r w:rsidR="00AF5136" w:rsidRPr="000D0D50">
        <w:rPr>
          <w:szCs w:val="28"/>
        </w:rPr>
        <w:t xml:space="preserve"> </w:t>
      </w:r>
      <w:r w:rsidR="00E3125C" w:rsidRPr="000D0D50">
        <w:rPr>
          <w:szCs w:val="28"/>
        </w:rPr>
        <w:t xml:space="preserve">Расходы на национальную экономику составили </w:t>
      </w:r>
      <w:r w:rsidR="00201836" w:rsidRPr="000D0D50">
        <w:rPr>
          <w:szCs w:val="28"/>
        </w:rPr>
        <w:t>9 316 158,6</w:t>
      </w:r>
      <w:r w:rsidR="004A3546" w:rsidRPr="000D0D50">
        <w:rPr>
          <w:szCs w:val="28"/>
        </w:rPr>
        <w:t> </w:t>
      </w:r>
      <w:r w:rsidR="00E3125C" w:rsidRPr="000D0D50">
        <w:rPr>
          <w:szCs w:val="28"/>
        </w:rPr>
        <w:t xml:space="preserve">тыс. рублей, или </w:t>
      </w:r>
      <w:r w:rsidR="00201836" w:rsidRPr="000D0D50">
        <w:rPr>
          <w:szCs w:val="28"/>
        </w:rPr>
        <w:t>15,8</w:t>
      </w:r>
      <w:r w:rsidR="00E3125C" w:rsidRPr="000D0D50">
        <w:rPr>
          <w:szCs w:val="28"/>
        </w:rPr>
        <w:t>% о</w:t>
      </w:r>
      <w:r w:rsidR="00E3125C" w:rsidRPr="000D0D50">
        <w:rPr>
          <w:szCs w:val="28"/>
        </w:rPr>
        <w:t>б</w:t>
      </w:r>
      <w:r w:rsidR="00E3125C" w:rsidRPr="000D0D50">
        <w:rPr>
          <w:szCs w:val="28"/>
        </w:rPr>
        <w:lastRenderedPageBreak/>
        <w:t xml:space="preserve">щего объема расходов областного бюджета, расходы на межбюджетные трансферты </w:t>
      </w:r>
      <w:r w:rsidR="00E3125C" w:rsidRPr="000D0D50">
        <w:rPr>
          <w:bCs/>
          <w:szCs w:val="28"/>
        </w:rPr>
        <w:t xml:space="preserve">бюджетам муниципальных образований – </w:t>
      </w:r>
      <w:r w:rsidR="00201836" w:rsidRPr="000D0D50">
        <w:rPr>
          <w:bCs/>
          <w:szCs w:val="28"/>
        </w:rPr>
        <w:t>5 332 888,7</w:t>
      </w:r>
      <w:r w:rsidR="00E3125C" w:rsidRPr="000D0D50">
        <w:rPr>
          <w:bCs/>
          <w:szCs w:val="28"/>
        </w:rPr>
        <w:t> тыс. ру</w:t>
      </w:r>
      <w:r w:rsidR="00E3125C" w:rsidRPr="000D0D50">
        <w:rPr>
          <w:bCs/>
          <w:szCs w:val="28"/>
        </w:rPr>
        <w:t>б</w:t>
      </w:r>
      <w:r w:rsidR="00E3125C" w:rsidRPr="000D0D50">
        <w:rPr>
          <w:bCs/>
          <w:szCs w:val="28"/>
        </w:rPr>
        <w:t xml:space="preserve">лей, или </w:t>
      </w:r>
      <w:r w:rsidR="00EC1348" w:rsidRPr="000D0D50">
        <w:rPr>
          <w:bCs/>
          <w:szCs w:val="28"/>
        </w:rPr>
        <w:t>9,</w:t>
      </w:r>
      <w:r w:rsidR="00201836" w:rsidRPr="000D0D50">
        <w:rPr>
          <w:bCs/>
          <w:szCs w:val="28"/>
        </w:rPr>
        <w:t>0</w:t>
      </w:r>
      <w:r w:rsidR="00E3125C" w:rsidRPr="000D0D50">
        <w:rPr>
          <w:bCs/>
          <w:szCs w:val="28"/>
        </w:rPr>
        <w:t>% общего объема расходов.</w:t>
      </w:r>
    </w:p>
    <w:p w:rsidR="00AC6F6C" w:rsidRPr="000D0D50" w:rsidRDefault="00AC6F6C" w:rsidP="000B008C">
      <w:pPr>
        <w:pStyle w:val="21"/>
        <w:widowControl w:val="0"/>
        <w:spacing w:after="0" w:line="240" w:lineRule="auto"/>
        <w:ind w:left="0" w:firstLine="567"/>
        <w:jc w:val="right"/>
        <w:rPr>
          <w:szCs w:val="28"/>
        </w:rPr>
      </w:pPr>
      <w:r w:rsidRPr="000D0D50">
        <w:rPr>
          <w:szCs w:val="28"/>
        </w:rPr>
        <w:t xml:space="preserve">Диаграмма </w:t>
      </w:r>
      <w:r w:rsidR="00A43F8F" w:rsidRPr="000D0D50">
        <w:rPr>
          <w:szCs w:val="28"/>
        </w:rPr>
        <w:t>1</w:t>
      </w:r>
      <w:r w:rsidR="00D71748" w:rsidRPr="000D0D50">
        <w:rPr>
          <w:szCs w:val="28"/>
        </w:rPr>
        <w:t>1</w:t>
      </w:r>
    </w:p>
    <w:p w:rsidR="0047406E" w:rsidRPr="000D0D50" w:rsidRDefault="001777CE" w:rsidP="000B008C">
      <w:pPr>
        <w:pStyle w:val="21"/>
        <w:widowControl w:val="0"/>
        <w:spacing w:after="0" w:line="240" w:lineRule="auto"/>
        <w:ind w:left="0"/>
        <w:jc w:val="center"/>
        <w:rPr>
          <w:szCs w:val="28"/>
        </w:rPr>
      </w:pPr>
      <w:r w:rsidRPr="000D0D50">
        <w:rPr>
          <w:noProof/>
          <w:szCs w:val="28"/>
        </w:rPr>
        <w:drawing>
          <wp:inline distT="0" distB="0" distL="0" distR="0">
            <wp:extent cx="5269230" cy="2536536"/>
            <wp:effectExtent l="19050" t="0" r="7620" b="0"/>
            <wp:docPr id="1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230" cy="25365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6814" w:rsidRPr="000D0D50" w:rsidRDefault="00616814" w:rsidP="000B008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7F56" w:rsidRPr="000D0D50" w:rsidRDefault="00E3125C" w:rsidP="00880F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В разрезе видов расходов высокой долей отличаются расходы на пр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доставление субвенций (</w:t>
      </w:r>
      <w:r w:rsidR="00201836" w:rsidRPr="000D0D50">
        <w:rPr>
          <w:rFonts w:ascii="Times New Roman" w:eastAsia="Times New Roman" w:hAnsi="Times New Roman" w:cs="Times New Roman"/>
          <w:sz w:val="28"/>
          <w:szCs w:val="28"/>
        </w:rPr>
        <w:t>19,0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%),</w:t>
      </w:r>
      <w:r w:rsidR="008B41A3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на пособия, компенсации, меры социальной поддержки по публичным нормативным обязательствам (</w:t>
      </w:r>
      <w:r w:rsidR="00201836" w:rsidRPr="000D0D50">
        <w:rPr>
          <w:rFonts w:ascii="Times New Roman" w:eastAsia="Times New Roman" w:hAnsi="Times New Roman" w:cs="Times New Roman"/>
          <w:sz w:val="28"/>
          <w:szCs w:val="28"/>
        </w:rPr>
        <w:t>9,4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%), на уплату страховых взносов на обязательное медицинское страхование неработающ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го населения (</w:t>
      </w:r>
      <w:r w:rsidR="00201836" w:rsidRPr="000D0D50">
        <w:rPr>
          <w:rFonts w:ascii="Times New Roman" w:eastAsia="Times New Roman" w:hAnsi="Times New Roman" w:cs="Times New Roman"/>
          <w:sz w:val="28"/>
          <w:szCs w:val="28"/>
        </w:rPr>
        <w:t>9,2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%)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7F56" w:rsidRPr="000D0D50" w:rsidRDefault="00E3125C" w:rsidP="00880F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Наибольший</w:t>
      </w:r>
      <w:r w:rsidR="00072281" w:rsidRPr="000D0D50">
        <w:rPr>
          <w:rFonts w:ascii="Times New Roman" w:eastAsia="Times New Roman" w:hAnsi="Times New Roman" w:cs="Times New Roman"/>
          <w:sz w:val="28"/>
          <w:szCs w:val="28"/>
        </w:rPr>
        <w:t xml:space="preserve"> уровень исполнения </w:t>
      </w:r>
      <w:r w:rsidR="00880F27" w:rsidRPr="000D0D50">
        <w:rPr>
          <w:rFonts w:ascii="Times New Roman" w:eastAsia="Times New Roman" w:hAnsi="Times New Roman" w:cs="Times New Roman"/>
          <w:sz w:val="28"/>
          <w:szCs w:val="28"/>
        </w:rPr>
        <w:t xml:space="preserve">расходов относительно годовых бюджетных </w:t>
      </w:r>
      <w:r w:rsidR="000E4A31" w:rsidRPr="000D0D50">
        <w:rPr>
          <w:rFonts w:ascii="Times New Roman" w:eastAsia="Times New Roman" w:hAnsi="Times New Roman" w:cs="Times New Roman"/>
          <w:sz w:val="28"/>
          <w:szCs w:val="28"/>
        </w:rPr>
        <w:t>ассигнований</w:t>
      </w:r>
      <w:r w:rsidR="00880F2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281" w:rsidRPr="000D0D50">
        <w:rPr>
          <w:rFonts w:ascii="Times New Roman" w:eastAsia="Times New Roman" w:hAnsi="Times New Roman" w:cs="Times New Roman"/>
          <w:sz w:val="28"/>
          <w:szCs w:val="28"/>
        </w:rPr>
        <w:t>на 01.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0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7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.2022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обеспечен по следующим видам ра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ходов: 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97,5</w:t>
      </w:r>
      <w:r w:rsidR="00143069" w:rsidRPr="000D0D50">
        <w:rPr>
          <w:rFonts w:ascii="Times New Roman" w:eastAsia="Times New Roman" w:hAnsi="Times New Roman" w:cs="Times New Roman"/>
          <w:sz w:val="28"/>
          <w:szCs w:val="28"/>
        </w:rPr>
        <w:t>%</w:t>
      </w:r>
      <w:r w:rsidR="008D4059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 </w:t>
      </w:r>
      <w:r w:rsidR="00143069" w:rsidRPr="000D0D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Субсидии (гранты в форме субсидий) на финансовое обе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печение затрат в связи с производством (реализацией товаров), выполнением работ, оказанием услуг, подлежащие казначейскому сопровождению</w:t>
      </w:r>
      <w:r w:rsidR="00143069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D6CE9" w:rsidRPr="000D0D50">
        <w:rPr>
          <w:rFonts w:ascii="Times New Roman" w:eastAsia="Times New Roman" w:hAnsi="Times New Roman" w:cs="Times New Roman"/>
          <w:sz w:val="28"/>
          <w:szCs w:val="28"/>
        </w:rPr>
        <w:t>89,0% − «Уплата иных платежей»,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77,3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8D4059" w:rsidRPr="000D0D50"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Приобретение товаров, работ, услуг в пользу граждан в целях их социального обеспечения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74,6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8D4059" w:rsidRPr="000D0D50"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93190" w:rsidRPr="000D0D50">
        <w:rPr>
          <w:rFonts w:ascii="Times New Roman" w:eastAsia="Times New Roman" w:hAnsi="Times New Roman" w:cs="Times New Roman"/>
          <w:sz w:val="28"/>
          <w:szCs w:val="28"/>
        </w:rPr>
        <w:t>Субсидии автономным учреждениям на иные цели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1022C" w:rsidRPr="000D0D50">
        <w:rPr>
          <w:rFonts w:ascii="Times New Roman" w:eastAsia="Times New Roman" w:hAnsi="Times New Roman" w:cs="Times New Roman"/>
          <w:sz w:val="28"/>
          <w:szCs w:val="28"/>
        </w:rPr>
        <w:t>57,7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%</w:t>
      </w:r>
      <w:r w:rsidR="008D4059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1022C" w:rsidRPr="000D0D50">
        <w:rPr>
          <w:rFonts w:ascii="Times New Roman" w:eastAsia="Times New Roman" w:hAnsi="Times New Roman" w:cs="Times New Roman"/>
          <w:sz w:val="28"/>
          <w:szCs w:val="28"/>
        </w:rPr>
        <w:t>Иные выплаты насел</w:t>
      </w:r>
      <w:r w:rsidR="00C1022C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1022C" w:rsidRPr="000D0D50">
        <w:rPr>
          <w:rFonts w:ascii="Times New Roman" w:eastAsia="Times New Roman" w:hAnsi="Times New Roman" w:cs="Times New Roman"/>
          <w:sz w:val="28"/>
          <w:szCs w:val="28"/>
        </w:rPr>
        <w:t>нию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>55,6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8D4059" w:rsidRPr="000D0D50"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>Премии и гранты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>53,6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%</w:t>
      </w:r>
      <w:r w:rsidR="008D4059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>Пособия, компенсации и иные социальные выплаты гражданам, кроме публичных нормативных обяз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>тельств</w:t>
      </w:r>
      <w:r w:rsidR="007B7F56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7338F" w:rsidRPr="000D0D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53,0% − «Субвенции», «Иные межбюджетные трансферты» и «Субсидии автономным учреждениям на финансовое обеспечение государс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венного (муниципального) задания на оказание государственных (муниц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 xml:space="preserve">пальных) услуг (выполнение работ)», 51,9% </w:t>
      </w:r>
      <w:r w:rsidR="00CD6CE9" w:rsidRPr="000D0D50">
        <w:rPr>
          <w:rFonts w:ascii="Times New Roman" w:eastAsia="Times New Roman" w:hAnsi="Times New Roman" w:cs="Times New Roman"/>
          <w:sz w:val="28"/>
          <w:szCs w:val="28"/>
        </w:rPr>
        <w:t xml:space="preserve">−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«Субсидии бюджетным учр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ждениям на иные цели».</w:t>
      </w:r>
    </w:p>
    <w:p w:rsidR="00E3125C" w:rsidRPr="000D0D50" w:rsidRDefault="00E3125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Подробная информация </w:t>
      </w:r>
      <w:r w:rsidR="002067E4" w:rsidRPr="000D0D50">
        <w:rPr>
          <w:rFonts w:ascii="Times New Roman" w:hAnsi="Times New Roman" w:cs="Times New Roman"/>
          <w:sz w:val="28"/>
          <w:szCs w:val="28"/>
        </w:rPr>
        <w:t>об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2067E4"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D37CC6"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областного бюджета за </w:t>
      </w:r>
      <w:r w:rsidR="002067E4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067E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493190" w:rsidRPr="000D0D50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7B7F56" w:rsidRPr="000D0D50">
        <w:rPr>
          <w:rFonts w:ascii="Times New Roman" w:hAnsi="Times New Roman" w:cs="Times New Roman"/>
          <w:sz w:val="28"/>
          <w:szCs w:val="28"/>
        </w:rPr>
        <w:t>2022 года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разрезе видов расходов приведена в приложении </w:t>
      </w:r>
      <w:r w:rsidR="00502A0A" w:rsidRPr="000D0D50">
        <w:rPr>
          <w:rFonts w:ascii="Times New Roman" w:hAnsi="Times New Roman" w:cs="Times New Roman"/>
          <w:sz w:val="28"/>
          <w:szCs w:val="28"/>
        </w:rPr>
        <w:t>3</w:t>
      </w:r>
      <w:r w:rsidR="00493190" w:rsidRPr="000D0D50">
        <w:rPr>
          <w:rFonts w:ascii="Times New Roman" w:hAnsi="Times New Roman" w:cs="Times New Roman"/>
          <w:sz w:val="28"/>
          <w:szCs w:val="28"/>
        </w:rPr>
        <w:t xml:space="preserve"> к настоящему заключению</w:t>
      </w:r>
      <w:r w:rsidR="0047406E" w:rsidRPr="000D0D50">
        <w:rPr>
          <w:rFonts w:ascii="Times New Roman" w:hAnsi="Times New Roman" w:cs="Times New Roman"/>
          <w:sz w:val="28"/>
          <w:szCs w:val="28"/>
        </w:rPr>
        <w:t>.</w:t>
      </w:r>
    </w:p>
    <w:p w:rsidR="00BA51C3" w:rsidRPr="000D0D50" w:rsidRDefault="00E3125C" w:rsidP="00C241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Согласно информации, содержащейся </w:t>
      </w:r>
      <w:r w:rsidR="00C241C8" w:rsidRPr="000D0D50">
        <w:rPr>
          <w:rFonts w:ascii="Times New Roman" w:hAnsi="Times New Roman" w:cs="Times New Roman"/>
          <w:sz w:val="28"/>
          <w:szCs w:val="28"/>
        </w:rPr>
        <w:t>сведениях об исполнении бю</w:t>
      </w:r>
      <w:r w:rsidR="00C241C8" w:rsidRPr="000D0D50">
        <w:rPr>
          <w:rFonts w:ascii="Times New Roman" w:hAnsi="Times New Roman" w:cs="Times New Roman"/>
          <w:sz w:val="28"/>
          <w:szCs w:val="28"/>
        </w:rPr>
        <w:t>д</w:t>
      </w:r>
      <w:r w:rsidR="00C241C8" w:rsidRPr="000D0D50">
        <w:rPr>
          <w:rFonts w:ascii="Times New Roman" w:hAnsi="Times New Roman" w:cs="Times New Roman"/>
          <w:sz w:val="28"/>
          <w:szCs w:val="28"/>
        </w:rPr>
        <w:t>жета (</w:t>
      </w:r>
      <w:r w:rsidRPr="000D0D50">
        <w:rPr>
          <w:rFonts w:ascii="Times New Roman" w:hAnsi="Times New Roman" w:cs="Times New Roman"/>
          <w:sz w:val="28"/>
          <w:szCs w:val="28"/>
        </w:rPr>
        <w:t>ф</w:t>
      </w:r>
      <w:r w:rsidR="00C241C8" w:rsidRPr="000D0D50">
        <w:rPr>
          <w:rFonts w:ascii="Times New Roman" w:hAnsi="Times New Roman" w:cs="Times New Roman"/>
          <w:sz w:val="28"/>
          <w:szCs w:val="28"/>
        </w:rPr>
        <w:t>. </w:t>
      </w:r>
      <w:r w:rsidRPr="000D0D50">
        <w:rPr>
          <w:rFonts w:ascii="Times New Roman" w:hAnsi="Times New Roman" w:cs="Times New Roman"/>
          <w:sz w:val="28"/>
          <w:szCs w:val="28"/>
        </w:rPr>
        <w:t>0503164</w:t>
      </w:r>
      <w:r w:rsidR="00C241C8" w:rsidRPr="000D0D50">
        <w:rPr>
          <w:rFonts w:ascii="Times New Roman" w:hAnsi="Times New Roman" w:cs="Times New Roman"/>
          <w:sz w:val="28"/>
          <w:szCs w:val="28"/>
        </w:rPr>
        <w:t>)</w:t>
      </w:r>
      <w:r w:rsidRPr="000D0D50">
        <w:rPr>
          <w:rFonts w:ascii="Times New Roman" w:hAnsi="Times New Roman" w:cs="Times New Roman"/>
          <w:sz w:val="28"/>
          <w:szCs w:val="28"/>
        </w:rPr>
        <w:t xml:space="preserve">, основными причинами </w:t>
      </w:r>
      <w:r w:rsidR="00EC6E4B" w:rsidRPr="000D0D50">
        <w:rPr>
          <w:rFonts w:ascii="Times New Roman" w:hAnsi="Times New Roman" w:cs="Times New Roman"/>
          <w:sz w:val="28"/>
          <w:szCs w:val="28"/>
        </w:rPr>
        <w:t xml:space="preserve">низкого </w:t>
      </w:r>
      <w:r w:rsidRPr="000D0D50">
        <w:rPr>
          <w:rFonts w:ascii="Times New Roman" w:hAnsi="Times New Roman" w:cs="Times New Roman"/>
          <w:sz w:val="28"/>
          <w:szCs w:val="28"/>
        </w:rPr>
        <w:t xml:space="preserve">исполнения расходов </w:t>
      </w:r>
      <w:r w:rsidR="009E58A7" w:rsidRPr="000D0D50">
        <w:rPr>
          <w:rFonts w:ascii="Times New Roman" w:hAnsi="Times New Roman" w:cs="Times New Roman"/>
          <w:sz w:val="28"/>
          <w:szCs w:val="28"/>
        </w:rPr>
        <w:t>(м</w:t>
      </w:r>
      <w:r w:rsidR="009E58A7" w:rsidRPr="000D0D50">
        <w:rPr>
          <w:rFonts w:ascii="Times New Roman" w:hAnsi="Times New Roman" w:cs="Times New Roman"/>
          <w:sz w:val="28"/>
          <w:szCs w:val="28"/>
        </w:rPr>
        <w:t>е</w:t>
      </w:r>
      <w:r w:rsidR="009E58A7" w:rsidRPr="000D0D50">
        <w:rPr>
          <w:rFonts w:ascii="Times New Roman" w:hAnsi="Times New Roman" w:cs="Times New Roman"/>
          <w:sz w:val="28"/>
          <w:szCs w:val="28"/>
        </w:rPr>
        <w:t xml:space="preserve">нее 45%) </w:t>
      </w:r>
      <w:r w:rsidR="00EC6E4B"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EC6E4B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C6E4B" w:rsidRPr="000D0D50">
        <w:rPr>
          <w:rFonts w:ascii="Times New Roman" w:hAnsi="Times New Roman" w:cs="Times New Roman"/>
          <w:sz w:val="28"/>
          <w:szCs w:val="28"/>
        </w:rPr>
        <w:t xml:space="preserve"> полугодии </w:t>
      </w:r>
      <w:r w:rsidR="002067E4" w:rsidRPr="000D0D50">
        <w:rPr>
          <w:rFonts w:ascii="Times New Roman" w:hAnsi="Times New Roman" w:cs="Times New Roman"/>
          <w:sz w:val="28"/>
          <w:szCs w:val="28"/>
        </w:rPr>
        <w:t xml:space="preserve">2022 </w:t>
      </w:r>
      <w:r w:rsidR="00EC6E4B" w:rsidRPr="000D0D50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D0D50">
        <w:rPr>
          <w:rFonts w:ascii="Times New Roman" w:hAnsi="Times New Roman" w:cs="Times New Roman"/>
          <w:sz w:val="28"/>
          <w:szCs w:val="28"/>
        </w:rPr>
        <w:t>являются:</w:t>
      </w:r>
      <w:r w:rsidR="00C738F2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E05877" w:rsidRPr="000D0D50">
        <w:rPr>
          <w:rFonts w:ascii="Times New Roman" w:hAnsi="Times New Roman" w:cs="Times New Roman"/>
          <w:sz w:val="28"/>
          <w:szCs w:val="28"/>
        </w:rPr>
        <w:t>планирование расходов на оч</w:t>
      </w:r>
      <w:r w:rsidR="00E05877" w:rsidRPr="000D0D50">
        <w:rPr>
          <w:rFonts w:ascii="Times New Roman" w:hAnsi="Times New Roman" w:cs="Times New Roman"/>
          <w:sz w:val="28"/>
          <w:szCs w:val="28"/>
        </w:rPr>
        <w:t>е</w:t>
      </w:r>
      <w:r w:rsidR="00E05877" w:rsidRPr="000D0D50">
        <w:rPr>
          <w:rFonts w:ascii="Times New Roman" w:hAnsi="Times New Roman" w:cs="Times New Roman"/>
          <w:sz w:val="28"/>
          <w:szCs w:val="28"/>
        </w:rPr>
        <w:t>редные кварталы текущего года, заявительный характер субсидирования о</w:t>
      </w:r>
      <w:r w:rsidR="00E05877" w:rsidRPr="000D0D50">
        <w:rPr>
          <w:rFonts w:ascii="Times New Roman" w:hAnsi="Times New Roman" w:cs="Times New Roman"/>
          <w:sz w:val="28"/>
          <w:szCs w:val="28"/>
        </w:rPr>
        <w:t>р</w:t>
      </w:r>
      <w:r w:rsidR="00E05877" w:rsidRPr="000D0D50">
        <w:rPr>
          <w:rFonts w:ascii="Times New Roman" w:hAnsi="Times New Roman" w:cs="Times New Roman"/>
          <w:sz w:val="28"/>
          <w:szCs w:val="28"/>
        </w:rPr>
        <w:lastRenderedPageBreak/>
        <w:t>ганизаций, производителей товаров, работ и услуг, проведение закупочных процедур в соответствии с планом-графиком закупок, осуществление расх</w:t>
      </w:r>
      <w:r w:rsidR="00E05877" w:rsidRPr="000D0D50">
        <w:rPr>
          <w:rFonts w:ascii="Times New Roman" w:hAnsi="Times New Roman" w:cs="Times New Roman"/>
          <w:sz w:val="28"/>
          <w:szCs w:val="28"/>
        </w:rPr>
        <w:t>о</w:t>
      </w:r>
      <w:r w:rsidR="00E05877" w:rsidRPr="000D0D50">
        <w:rPr>
          <w:rFonts w:ascii="Times New Roman" w:hAnsi="Times New Roman" w:cs="Times New Roman"/>
          <w:sz w:val="28"/>
          <w:szCs w:val="28"/>
        </w:rPr>
        <w:t>дов на основании заявок муниципальных образований, оплата работ по факту их завершения на основании актов выполненных работ.</w:t>
      </w:r>
    </w:p>
    <w:p w:rsidR="00240384" w:rsidRPr="000D0D50" w:rsidRDefault="00240384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2067E4" w:rsidRPr="000D0D50">
        <w:rPr>
          <w:rFonts w:ascii="Times New Roman" w:hAnsi="Times New Roman" w:cs="Times New Roman"/>
          <w:sz w:val="28"/>
          <w:szCs w:val="28"/>
        </w:rPr>
        <w:t>расходов</w:t>
      </w:r>
      <w:r w:rsidR="00AD736F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областного бюджета за </w:t>
      </w:r>
      <w:r w:rsidR="003B45DB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05877" w:rsidRPr="000D0D50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Pr="000D0D50">
        <w:rPr>
          <w:rFonts w:ascii="Times New Roman" w:hAnsi="Times New Roman" w:cs="Times New Roman"/>
          <w:sz w:val="28"/>
          <w:szCs w:val="28"/>
        </w:rPr>
        <w:t>20</w:t>
      </w:r>
      <w:r w:rsidR="00B4096F" w:rsidRPr="000D0D50">
        <w:rPr>
          <w:rFonts w:ascii="Times New Roman" w:hAnsi="Times New Roman" w:cs="Times New Roman"/>
          <w:sz w:val="28"/>
          <w:szCs w:val="28"/>
        </w:rPr>
        <w:t>2</w:t>
      </w:r>
      <w:r w:rsidR="007D5367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года по разделам </w:t>
      </w:r>
      <w:r w:rsidR="002067E4" w:rsidRPr="000D0D50">
        <w:rPr>
          <w:rFonts w:ascii="Times New Roman" w:hAnsi="Times New Roman" w:cs="Times New Roman"/>
          <w:sz w:val="28"/>
          <w:szCs w:val="28"/>
        </w:rPr>
        <w:t xml:space="preserve">и подразделам </w:t>
      </w:r>
      <w:r w:rsidRPr="000D0D50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BA3447" w:rsidRPr="000D0D50">
        <w:rPr>
          <w:rFonts w:ascii="Times New Roman" w:hAnsi="Times New Roman" w:cs="Times New Roman"/>
          <w:sz w:val="28"/>
          <w:szCs w:val="28"/>
        </w:rPr>
        <w:t>сложилось следующим о</w:t>
      </w:r>
      <w:r w:rsidR="00BA3447" w:rsidRPr="000D0D50">
        <w:rPr>
          <w:rFonts w:ascii="Times New Roman" w:hAnsi="Times New Roman" w:cs="Times New Roman"/>
          <w:sz w:val="28"/>
          <w:szCs w:val="28"/>
        </w:rPr>
        <w:t>б</w:t>
      </w:r>
      <w:r w:rsidR="00BA3447" w:rsidRPr="000D0D50">
        <w:rPr>
          <w:rFonts w:ascii="Times New Roman" w:hAnsi="Times New Roman" w:cs="Times New Roman"/>
          <w:sz w:val="28"/>
          <w:szCs w:val="28"/>
        </w:rPr>
        <w:t>разом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CC7694" w:rsidRPr="000D0D50" w:rsidRDefault="00CC769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Утвержденные в объеме </w:t>
      </w:r>
      <w:r w:rsidR="004B17D8" w:rsidRPr="000D0D50">
        <w:rPr>
          <w:rFonts w:ascii="Times New Roman" w:hAnsi="Times New Roman" w:cs="Times New Roman"/>
          <w:sz w:val="28"/>
          <w:szCs w:val="28"/>
        </w:rPr>
        <w:t>3 522 025,1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 годовые бюджетные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>0100 «Общегосударственные вопросы»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стоянию на 01.</w:t>
      </w:r>
      <w:r w:rsidR="00B308C0" w:rsidRPr="000D0D50">
        <w:rPr>
          <w:rFonts w:ascii="Times New Roman" w:hAnsi="Times New Roman" w:cs="Times New Roman"/>
          <w:sz w:val="28"/>
          <w:szCs w:val="28"/>
        </w:rPr>
        <w:t>0</w:t>
      </w:r>
      <w:r w:rsidR="004B17D8" w:rsidRPr="000D0D50">
        <w:rPr>
          <w:rFonts w:ascii="Times New Roman" w:hAnsi="Times New Roman" w:cs="Times New Roman"/>
          <w:sz w:val="28"/>
          <w:szCs w:val="28"/>
        </w:rPr>
        <w:t>7</w:t>
      </w:r>
      <w:r w:rsidRPr="000D0D50">
        <w:rPr>
          <w:rFonts w:ascii="Times New Roman" w:hAnsi="Times New Roman" w:cs="Times New Roman"/>
          <w:sz w:val="28"/>
          <w:szCs w:val="28"/>
        </w:rPr>
        <w:t>.202</w:t>
      </w:r>
      <w:r w:rsidR="00B308C0" w:rsidRPr="000D0D50">
        <w:rPr>
          <w:rFonts w:ascii="Times New Roman" w:hAnsi="Times New Roman" w:cs="Times New Roman"/>
          <w:sz w:val="28"/>
          <w:szCs w:val="28"/>
        </w:rPr>
        <w:t>2</w:t>
      </w:r>
      <w:r w:rsidR="00C9065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="000D7E20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r w:rsidR="002067E4" w:rsidRPr="000D0D50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4B17D8" w:rsidRPr="000D0D50">
        <w:rPr>
          <w:rFonts w:ascii="Times New Roman" w:hAnsi="Times New Roman" w:cs="Times New Roman"/>
          <w:sz w:val="28"/>
          <w:szCs w:val="28"/>
        </w:rPr>
        <w:t>32,6</w:t>
      </w:r>
      <w:r w:rsidR="000D7E20" w:rsidRPr="000D0D50">
        <w:rPr>
          <w:rFonts w:ascii="Times New Roman" w:hAnsi="Times New Roman" w:cs="Times New Roman"/>
          <w:sz w:val="28"/>
          <w:szCs w:val="28"/>
        </w:rPr>
        <w:t xml:space="preserve">%,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4B17D8" w:rsidRPr="000D0D50">
        <w:rPr>
          <w:rFonts w:ascii="Times New Roman" w:hAnsi="Times New Roman" w:cs="Times New Roman"/>
          <w:sz w:val="28"/>
          <w:szCs w:val="28"/>
        </w:rPr>
        <w:t>1 149 535,9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B17D8" w:rsidRPr="000D0D50">
        <w:rPr>
          <w:rFonts w:ascii="Times New Roman" w:hAnsi="Times New Roman" w:cs="Times New Roman"/>
          <w:sz w:val="28"/>
          <w:szCs w:val="28"/>
        </w:rPr>
        <w:t>110,2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2067E4" w:rsidRPr="000D0D50">
        <w:rPr>
          <w:rFonts w:ascii="Times New Roman" w:hAnsi="Times New Roman" w:cs="Times New Roman"/>
          <w:sz w:val="28"/>
          <w:szCs w:val="28"/>
        </w:rPr>
        <w:t>носительно общей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суммы расходов </w:t>
      </w:r>
      <w:r w:rsidR="004268DD" w:rsidRPr="000D0D50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D0D50">
        <w:rPr>
          <w:rFonts w:ascii="Times New Roman" w:hAnsi="Times New Roman" w:cs="Times New Roman"/>
          <w:sz w:val="28"/>
          <w:szCs w:val="28"/>
        </w:rPr>
        <w:t>за аналогичный период 20</w:t>
      </w:r>
      <w:r w:rsidR="00C90654" w:rsidRPr="000D0D50">
        <w:rPr>
          <w:rFonts w:ascii="Times New Roman" w:hAnsi="Times New Roman" w:cs="Times New Roman"/>
          <w:sz w:val="28"/>
          <w:szCs w:val="28"/>
        </w:rPr>
        <w:t>2</w:t>
      </w:r>
      <w:r w:rsidR="00B308C0" w:rsidRPr="000D0D50">
        <w:rPr>
          <w:rFonts w:ascii="Times New Roman" w:hAnsi="Times New Roman" w:cs="Times New Roman"/>
          <w:sz w:val="28"/>
          <w:szCs w:val="28"/>
        </w:rPr>
        <w:t>1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4B17D8" w:rsidRPr="000D0D50">
        <w:rPr>
          <w:rFonts w:ascii="Times New Roman" w:hAnsi="Times New Roman" w:cs="Times New Roman"/>
          <w:sz w:val="28"/>
          <w:szCs w:val="28"/>
        </w:rPr>
        <w:t>1 043 288,0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 Удельный вес ф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нансирования </w:t>
      </w:r>
      <w:r w:rsidR="002067E4" w:rsidRPr="000D0D50">
        <w:rPr>
          <w:rFonts w:ascii="Times New Roman" w:hAnsi="Times New Roman" w:cs="Times New Roman"/>
          <w:sz w:val="28"/>
          <w:szCs w:val="28"/>
        </w:rPr>
        <w:t>раздела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308C0" w:rsidRPr="000D0D50">
        <w:rPr>
          <w:rFonts w:ascii="Times New Roman" w:hAnsi="Times New Roman" w:cs="Times New Roman"/>
          <w:sz w:val="28"/>
          <w:szCs w:val="28"/>
        </w:rPr>
        <w:t>1,</w:t>
      </w:r>
      <w:r w:rsidR="008D4059" w:rsidRPr="000D0D50">
        <w:rPr>
          <w:rFonts w:ascii="Times New Roman" w:hAnsi="Times New Roman" w:cs="Times New Roman"/>
          <w:sz w:val="28"/>
          <w:szCs w:val="28"/>
        </w:rPr>
        <w:t>9</w:t>
      </w:r>
      <w:r w:rsidRPr="000D0D50">
        <w:rPr>
          <w:rFonts w:ascii="Times New Roman" w:hAnsi="Times New Roman" w:cs="Times New Roman"/>
          <w:sz w:val="28"/>
          <w:szCs w:val="28"/>
        </w:rPr>
        <w:t>% в общем объеме расходов областного бюджета.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Наибольшую долю в произведенных расходах по разделу (</w:t>
      </w:r>
      <w:r w:rsidR="00EB040E" w:rsidRPr="000D0D50">
        <w:rPr>
          <w:rFonts w:ascii="Times New Roman" w:hAnsi="Times New Roman" w:cs="Times New Roman"/>
          <w:sz w:val="28"/>
          <w:szCs w:val="28"/>
        </w:rPr>
        <w:t>47,9</w:t>
      </w:r>
      <w:r w:rsidRPr="000D0D50">
        <w:rPr>
          <w:rFonts w:ascii="Times New Roman" w:hAnsi="Times New Roman" w:cs="Times New Roman"/>
          <w:sz w:val="28"/>
          <w:szCs w:val="28"/>
        </w:rPr>
        <w:t>%) з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нимает подраздел 0113 «Другие общегосударственные вопросы», профина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сированный в объеме </w:t>
      </w:r>
      <w:r w:rsidR="00EB040E" w:rsidRPr="000D0D50">
        <w:rPr>
          <w:rFonts w:ascii="Times New Roman" w:hAnsi="Times New Roman" w:cs="Times New Roman"/>
          <w:sz w:val="28"/>
          <w:szCs w:val="28"/>
        </w:rPr>
        <w:t>551 116,0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EB040E" w:rsidRPr="000D0D50">
        <w:rPr>
          <w:rFonts w:ascii="Times New Roman" w:hAnsi="Times New Roman" w:cs="Times New Roman"/>
          <w:sz w:val="28"/>
          <w:szCs w:val="28"/>
        </w:rPr>
        <w:t>28,4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</w:t>
      </w:r>
      <w:r w:rsidR="000E4A31" w:rsidRPr="000D0D50">
        <w:rPr>
          <w:rFonts w:ascii="Times New Roman" w:hAnsi="Times New Roman" w:cs="Times New Roman"/>
          <w:sz w:val="28"/>
          <w:szCs w:val="28"/>
        </w:rPr>
        <w:t>г</w:t>
      </w:r>
      <w:r w:rsidR="000E4A31" w:rsidRPr="000D0D50">
        <w:rPr>
          <w:rFonts w:ascii="Times New Roman" w:hAnsi="Times New Roman" w:cs="Times New Roman"/>
          <w:sz w:val="28"/>
          <w:szCs w:val="28"/>
        </w:rPr>
        <w:t>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EB040E" w:rsidRPr="000D0D50">
        <w:rPr>
          <w:rFonts w:ascii="Times New Roman" w:hAnsi="Times New Roman" w:cs="Times New Roman"/>
          <w:sz w:val="28"/>
          <w:szCs w:val="28"/>
        </w:rPr>
        <w:t>1 941 456,0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 и </w:t>
      </w:r>
      <w:r w:rsidR="00EB040E" w:rsidRPr="000D0D50">
        <w:rPr>
          <w:rFonts w:ascii="Times New Roman" w:hAnsi="Times New Roman" w:cs="Times New Roman"/>
          <w:sz w:val="28"/>
          <w:szCs w:val="28"/>
        </w:rPr>
        <w:t>116,9</w:t>
      </w:r>
      <w:r w:rsidRPr="000D0D50">
        <w:rPr>
          <w:rFonts w:ascii="Times New Roman" w:hAnsi="Times New Roman" w:cs="Times New Roman"/>
          <w:sz w:val="28"/>
          <w:szCs w:val="28"/>
        </w:rPr>
        <w:t>% к расходам на 01.</w:t>
      </w:r>
      <w:r w:rsidR="00B308C0" w:rsidRPr="000D0D50">
        <w:rPr>
          <w:rFonts w:ascii="Times New Roman" w:hAnsi="Times New Roman" w:cs="Times New Roman"/>
          <w:sz w:val="28"/>
          <w:szCs w:val="28"/>
        </w:rPr>
        <w:t>0</w:t>
      </w:r>
      <w:r w:rsidR="00EB040E" w:rsidRPr="000D0D50">
        <w:rPr>
          <w:rFonts w:ascii="Times New Roman" w:hAnsi="Times New Roman" w:cs="Times New Roman"/>
          <w:sz w:val="28"/>
          <w:szCs w:val="28"/>
        </w:rPr>
        <w:t>7</w:t>
      </w:r>
      <w:r w:rsidRPr="000D0D50">
        <w:rPr>
          <w:rFonts w:ascii="Times New Roman" w:hAnsi="Times New Roman" w:cs="Times New Roman"/>
          <w:sz w:val="28"/>
          <w:szCs w:val="28"/>
        </w:rPr>
        <w:t>.20</w:t>
      </w:r>
      <w:r w:rsidR="00C90654" w:rsidRPr="000D0D50">
        <w:rPr>
          <w:rFonts w:ascii="Times New Roman" w:hAnsi="Times New Roman" w:cs="Times New Roman"/>
          <w:sz w:val="28"/>
          <w:szCs w:val="28"/>
        </w:rPr>
        <w:t>2</w:t>
      </w:r>
      <w:r w:rsidR="00B308C0" w:rsidRPr="000D0D50">
        <w:rPr>
          <w:rFonts w:ascii="Times New Roman" w:hAnsi="Times New Roman" w:cs="Times New Roman"/>
          <w:sz w:val="28"/>
          <w:szCs w:val="28"/>
        </w:rPr>
        <w:t>1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DF389B" w:rsidRPr="000D0D50" w:rsidRDefault="001774CF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Согласно пояснениям, приведенным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ведениях об исполнении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жета (ф. 0503164),</w:t>
      </w:r>
      <w:r w:rsidR="00914096" w:rsidRPr="000D0D50">
        <w:rPr>
          <w:rFonts w:ascii="Times New Roman" w:hAnsi="Times New Roman" w:cs="Times New Roman"/>
          <w:sz w:val="28"/>
          <w:szCs w:val="28"/>
        </w:rPr>
        <w:t xml:space="preserve"> на исполнение </w:t>
      </w:r>
      <w:r w:rsidR="00CA14A9" w:rsidRPr="000D0D50">
        <w:rPr>
          <w:rFonts w:ascii="Times New Roman" w:hAnsi="Times New Roman" w:cs="Times New Roman"/>
          <w:sz w:val="28"/>
          <w:szCs w:val="28"/>
        </w:rPr>
        <w:t xml:space="preserve">расходов по </w:t>
      </w:r>
      <w:r w:rsidR="00914096" w:rsidRPr="000D0D50">
        <w:rPr>
          <w:rFonts w:ascii="Times New Roman" w:hAnsi="Times New Roman" w:cs="Times New Roman"/>
          <w:sz w:val="28"/>
          <w:szCs w:val="28"/>
        </w:rPr>
        <w:t>подраздел</w:t>
      </w:r>
      <w:r w:rsidR="00CA14A9" w:rsidRPr="000D0D50">
        <w:rPr>
          <w:rFonts w:ascii="Times New Roman" w:hAnsi="Times New Roman" w:cs="Times New Roman"/>
          <w:sz w:val="28"/>
          <w:szCs w:val="28"/>
        </w:rPr>
        <w:t>у</w:t>
      </w:r>
      <w:r w:rsidR="00914096" w:rsidRPr="000D0D50">
        <w:rPr>
          <w:rFonts w:ascii="Times New Roman" w:hAnsi="Times New Roman" w:cs="Times New Roman"/>
          <w:sz w:val="28"/>
          <w:szCs w:val="28"/>
        </w:rPr>
        <w:t xml:space="preserve"> повлияли в осно</w:t>
      </w:r>
      <w:r w:rsidR="00914096" w:rsidRPr="000D0D50">
        <w:rPr>
          <w:rFonts w:ascii="Times New Roman" w:hAnsi="Times New Roman" w:cs="Times New Roman"/>
          <w:sz w:val="28"/>
          <w:szCs w:val="28"/>
        </w:rPr>
        <w:t>в</w:t>
      </w:r>
      <w:r w:rsidR="00914096" w:rsidRPr="000D0D50">
        <w:rPr>
          <w:rFonts w:ascii="Times New Roman" w:hAnsi="Times New Roman" w:cs="Times New Roman"/>
          <w:sz w:val="28"/>
          <w:szCs w:val="28"/>
        </w:rPr>
        <w:t>ном следующие причины:</w:t>
      </w:r>
      <w:r w:rsidR="00A8368E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89B" w:rsidRPr="000D0D50" w:rsidRDefault="005D580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на руководство и управление в сфере установленных функций органов государственной власти Оренбургской области, прочие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непрограм</w:t>
      </w:r>
      <w:r w:rsidRPr="000D0D50">
        <w:rPr>
          <w:rFonts w:ascii="Times New Roman" w:hAnsi="Times New Roman" w:cs="Times New Roman"/>
          <w:sz w:val="28"/>
          <w:szCs w:val="28"/>
        </w:rPr>
        <w:t>м</w:t>
      </w:r>
      <w:r w:rsidRPr="000D0D50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мероприятия и по основному мероприятию «Повышение эффективности распределения бюджетных средств»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запланированы </w:t>
      </w:r>
      <w:r w:rsidR="00DF389B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очередно</w:t>
      </w:r>
      <w:r w:rsidR="00DF389B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года; </w:t>
      </w:r>
    </w:p>
    <w:p w:rsidR="004953F9" w:rsidRPr="000D0D50" w:rsidRDefault="005D5804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основному мероприятию «Организация административно-хозяйственного, автотранспортного обеспечения органов государственной власти Оренбургской области и представление интересов Оренбургской о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ласти в федеральных органах государственной власти Российской Федерации и иных организациях» 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по организации и проведению закупо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ных процедур осуществляются в соответствии с планом-графиком закупок;</w:t>
      </w:r>
      <w:r w:rsidR="007706D6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5576F" w:rsidRPr="000D0D50" w:rsidRDefault="007706D6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по о</w:t>
      </w:r>
      <w:r w:rsidRPr="000D0D50">
        <w:rPr>
          <w:rFonts w:ascii="Times New Roman" w:hAnsi="Times New Roman" w:cs="Times New Roman"/>
          <w:sz w:val="28"/>
          <w:szCs w:val="28"/>
        </w:rPr>
        <w:t>сновному мероприятию «Создание условий для расширения уч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стия институтов гражданского общества в решении проблем социально-экономического развития Оренбургской области» предоставление субсидии осуществляется по результатам конкурсного отбора</w:t>
      </w:r>
      <w:r w:rsidR="00D84531" w:rsidRPr="000D0D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4531" w:rsidRPr="000D0D50" w:rsidRDefault="00D8453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основному мероприятию «Стабилизация финансовой ситуации и финансовое обеспечение непредвиденных расходов в Оренбургской области» исполнение сложилось исходя из фактически представленных исполнител</w:t>
      </w:r>
      <w:r w:rsidRPr="000D0D50">
        <w:rPr>
          <w:rFonts w:ascii="Times New Roman" w:hAnsi="Times New Roman" w:cs="Times New Roman"/>
          <w:sz w:val="28"/>
          <w:szCs w:val="28"/>
        </w:rPr>
        <w:t>ь</w:t>
      </w:r>
      <w:r w:rsidRPr="000D0D50">
        <w:rPr>
          <w:rFonts w:ascii="Times New Roman" w:hAnsi="Times New Roman" w:cs="Times New Roman"/>
          <w:sz w:val="28"/>
          <w:szCs w:val="28"/>
        </w:rPr>
        <w:t>ных документов.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0102 «Функционирование высшего должнос</w:t>
      </w:r>
      <w:r w:rsidRPr="000D0D50">
        <w:rPr>
          <w:rFonts w:ascii="Times New Roman" w:hAnsi="Times New Roman" w:cs="Times New Roman"/>
          <w:i/>
          <w:sz w:val="28"/>
          <w:szCs w:val="28"/>
        </w:rPr>
        <w:t>т</w:t>
      </w:r>
      <w:r w:rsidRPr="000D0D50">
        <w:rPr>
          <w:rFonts w:ascii="Times New Roman" w:hAnsi="Times New Roman" w:cs="Times New Roman"/>
          <w:i/>
          <w:sz w:val="28"/>
          <w:szCs w:val="28"/>
        </w:rPr>
        <w:t>ного лица субъекта Российской Федерации и муниципального образования»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исполнены в размере </w:t>
      </w:r>
      <w:r w:rsidR="00512E0A" w:rsidRPr="000D0D50">
        <w:rPr>
          <w:rFonts w:ascii="Times New Roman" w:hAnsi="Times New Roman" w:cs="Times New Roman"/>
          <w:sz w:val="28"/>
          <w:szCs w:val="28"/>
        </w:rPr>
        <w:t>40,3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E572B7" w:rsidRPr="000D0D50">
        <w:rPr>
          <w:rFonts w:ascii="Times New Roman" w:hAnsi="Times New Roman" w:cs="Times New Roman"/>
          <w:sz w:val="28"/>
          <w:szCs w:val="28"/>
        </w:rPr>
        <w:t>4 647,5</w:t>
      </w:r>
      <w:r w:rsidR="005803B5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рублей), или в сумме </w:t>
      </w:r>
      <w:r w:rsidR="00512E0A" w:rsidRPr="000D0D50">
        <w:rPr>
          <w:rFonts w:ascii="Times New Roman" w:hAnsi="Times New Roman" w:cs="Times New Roman"/>
          <w:sz w:val="28"/>
          <w:szCs w:val="28"/>
        </w:rPr>
        <w:t xml:space="preserve">1 873,9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0A29B6" w:rsidRPr="000D0D50">
        <w:rPr>
          <w:rFonts w:ascii="Times New Roman" w:hAnsi="Times New Roman" w:cs="Times New Roman"/>
          <w:sz w:val="28"/>
          <w:szCs w:val="28"/>
        </w:rPr>
        <w:t>Низкий уровень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0A29B6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расход</w:t>
      </w:r>
      <w:r w:rsidR="000A29B6" w:rsidRPr="000D0D50">
        <w:rPr>
          <w:rFonts w:ascii="Times New Roman" w:hAnsi="Times New Roman" w:cs="Times New Roman"/>
          <w:sz w:val="28"/>
          <w:szCs w:val="28"/>
        </w:rPr>
        <w:t>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руководство и управление в сфере установленных функций 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ганов государственной власти Оренбургской области обусловлено </w:t>
      </w:r>
      <w:r w:rsidR="00AC0604" w:rsidRPr="000D0D50">
        <w:rPr>
          <w:rFonts w:ascii="Times New Roman" w:hAnsi="Times New Roman" w:cs="Times New Roman"/>
          <w:sz w:val="28"/>
          <w:szCs w:val="28"/>
        </w:rPr>
        <w:t>отсутств</w:t>
      </w:r>
      <w:r w:rsidR="00AC0604" w:rsidRPr="000D0D50">
        <w:rPr>
          <w:rFonts w:ascii="Times New Roman" w:hAnsi="Times New Roman" w:cs="Times New Roman"/>
          <w:sz w:val="28"/>
          <w:szCs w:val="28"/>
        </w:rPr>
        <w:t>и</w:t>
      </w:r>
      <w:r w:rsidR="00AC0604" w:rsidRPr="000D0D50">
        <w:rPr>
          <w:rFonts w:ascii="Times New Roman" w:hAnsi="Times New Roman" w:cs="Times New Roman"/>
          <w:sz w:val="28"/>
          <w:szCs w:val="28"/>
        </w:rPr>
        <w:t>ем иных дополнительных выплат и применение</w:t>
      </w:r>
      <w:r w:rsidR="000A29B6" w:rsidRPr="000D0D50">
        <w:rPr>
          <w:rFonts w:ascii="Times New Roman" w:hAnsi="Times New Roman" w:cs="Times New Roman"/>
          <w:sz w:val="28"/>
          <w:szCs w:val="28"/>
        </w:rPr>
        <w:t>м</w:t>
      </w:r>
      <w:r w:rsidR="00AC0604" w:rsidRPr="000D0D50">
        <w:rPr>
          <w:rFonts w:ascii="Times New Roman" w:hAnsi="Times New Roman" w:cs="Times New Roman"/>
          <w:sz w:val="28"/>
          <w:szCs w:val="28"/>
        </w:rPr>
        <w:t xml:space="preserve"> регрессивной шкалы при начислении страховых взносов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  <w:r w:rsidRPr="000D0D50">
        <w:rPr>
          <w:rFonts w:ascii="Times New Roman" w:hAnsi="Times New Roman" w:cs="Times New Roman"/>
        </w:rPr>
        <w:t xml:space="preserve"> </w:t>
      </w:r>
    </w:p>
    <w:p w:rsidR="00512E0A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0103 «Функционирование законодательных (предст</w:t>
      </w:r>
      <w:r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вительных) органов государственной власти и представительных органов муниципальных образований»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расходы исполнены в сумме </w:t>
      </w:r>
      <w:r w:rsidR="00512E0A" w:rsidRPr="000D0D50">
        <w:rPr>
          <w:rFonts w:ascii="Times New Roman" w:hAnsi="Times New Roman" w:cs="Times New Roman"/>
          <w:sz w:val="28"/>
          <w:szCs w:val="28"/>
        </w:rPr>
        <w:t>98 067,7</w:t>
      </w:r>
      <w:r w:rsidRPr="000D0D50">
        <w:rPr>
          <w:rFonts w:ascii="Times New Roman" w:hAnsi="Times New Roman" w:cs="Times New Roman"/>
          <w:sz w:val="28"/>
          <w:szCs w:val="28"/>
        </w:rPr>
        <w:t>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лей, или в размере </w:t>
      </w:r>
      <w:r w:rsidR="00512E0A" w:rsidRPr="000D0D50">
        <w:rPr>
          <w:rFonts w:ascii="Times New Roman" w:hAnsi="Times New Roman" w:cs="Times New Roman"/>
          <w:sz w:val="28"/>
          <w:szCs w:val="28"/>
        </w:rPr>
        <w:t>46,4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годового объема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512E0A" w:rsidRPr="000D0D50">
        <w:rPr>
          <w:rFonts w:ascii="Times New Roman" w:hAnsi="Times New Roman" w:cs="Times New Roman"/>
          <w:sz w:val="28"/>
          <w:szCs w:val="28"/>
        </w:rPr>
        <w:t>211 166,6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</w:t>
      </w:r>
    </w:p>
    <w:p w:rsidR="005A3AB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0104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«Функционирование Правительства Ро</w:t>
      </w:r>
      <w:r w:rsidRPr="000D0D50">
        <w:rPr>
          <w:rFonts w:ascii="Times New Roman" w:hAnsi="Times New Roman" w:cs="Times New Roman"/>
          <w:i/>
          <w:sz w:val="28"/>
          <w:szCs w:val="28"/>
        </w:rPr>
        <w:t>с</w:t>
      </w:r>
      <w:r w:rsidRPr="000D0D50">
        <w:rPr>
          <w:rFonts w:ascii="Times New Roman" w:hAnsi="Times New Roman" w:cs="Times New Roman"/>
          <w:i/>
          <w:sz w:val="28"/>
          <w:szCs w:val="28"/>
        </w:rPr>
        <w:t>сийской Федерации, высших исполнительных органов государственной вл</w:t>
      </w:r>
      <w:r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сти субъектов Российской Федерации, местных администраций», </w:t>
      </w:r>
      <w:r w:rsidRPr="000D0D50">
        <w:rPr>
          <w:rFonts w:ascii="Times New Roman" w:hAnsi="Times New Roman" w:cs="Times New Roman"/>
          <w:sz w:val="28"/>
          <w:szCs w:val="28"/>
        </w:rPr>
        <w:t>утве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жденные в размере </w:t>
      </w:r>
      <w:r w:rsidR="005A3AB4" w:rsidRPr="000D0D50">
        <w:rPr>
          <w:rFonts w:ascii="Times New Roman" w:hAnsi="Times New Roman" w:cs="Times New Roman"/>
          <w:sz w:val="28"/>
          <w:szCs w:val="28"/>
        </w:rPr>
        <w:t>227 796,3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исполнены на уровне </w:t>
      </w:r>
      <w:r w:rsidR="005A3AB4" w:rsidRPr="000D0D50">
        <w:rPr>
          <w:rFonts w:ascii="Times New Roman" w:hAnsi="Times New Roman" w:cs="Times New Roman"/>
          <w:sz w:val="28"/>
          <w:szCs w:val="28"/>
        </w:rPr>
        <w:t>49,0</w:t>
      </w:r>
      <w:r w:rsidRPr="000D0D50">
        <w:rPr>
          <w:rFonts w:ascii="Times New Roman" w:hAnsi="Times New Roman" w:cs="Times New Roman"/>
          <w:sz w:val="28"/>
          <w:szCs w:val="28"/>
        </w:rPr>
        <w:t xml:space="preserve">%, или в сумме </w:t>
      </w:r>
      <w:r w:rsidR="005A3AB4" w:rsidRPr="000D0D50">
        <w:rPr>
          <w:rFonts w:ascii="Times New Roman" w:hAnsi="Times New Roman" w:cs="Times New Roman"/>
          <w:sz w:val="28"/>
          <w:szCs w:val="28"/>
        </w:rPr>
        <w:t>111 707,5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  <w:r w:rsidR="00C94575" w:rsidRPr="000D0D50">
        <w:rPr>
          <w:rFonts w:ascii="Times New Roman" w:hAnsi="Times New Roman" w:cs="Times New Roman"/>
        </w:rPr>
        <w:t xml:space="preserve"> </w:t>
      </w:r>
    </w:p>
    <w:p w:rsidR="00B64675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0105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«Судебная система» </w:t>
      </w:r>
      <w:r w:rsidRPr="000D0D50">
        <w:rPr>
          <w:rFonts w:ascii="Times New Roman" w:hAnsi="Times New Roman" w:cs="Times New Roman"/>
          <w:sz w:val="28"/>
          <w:szCs w:val="28"/>
        </w:rPr>
        <w:t>исполнены в сумме</w:t>
      </w:r>
      <w:r w:rsidRPr="000D0D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4675" w:rsidRPr="000D0D50">
        <w:rPr>
          <w:rFonts w:ascii="Times New Roman" w:hAnsi="Times New Roman" w:cs="Times New Roman"/>
          <w:sz w:val="28"/>
          <w:szCs w:val="28"/>
        </w:rPr>
        <w:t>242 145,4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920FFF" w:rsidRPr="000D0D50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B64675" w:rsidRPr="000D0D50">
        <w:rPr>
          <w:rFonts w:ascii="Times New Roman" w:hAnsi="Times New Roman" w:cs="Times New Roman"/>
          <w:sz w:val="28"/>
          <w:szCs w:val="28"/>
        </w:rPr>
        <w:t>45,0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0A29B6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C94575" w:rsidRPr="000D0D50">
        <w:rPr>
          <w:rFonts w:ascii="Times New Roman" w:hAnsi="Times New Roman" w:cs="Times New Roman"/>
          <w:sz w:val="28"/>
          <w:szCs w:val="28"/>
        </w:rPr>
        <w:t>537 666,4 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рублей). </w:t>
      </w:r>
    </w:p>
    <w:p w:rsidR="00E703F0" w:rsidRPr="000D0D50" w:rsidRDefault="00E703F0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0106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«Обеспечение деятельности финансовых, налоговых и таможенных органов и органов финансового (финансово-бюджетного) надзора»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ри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321AF3" w:rsidRPr="000D0D50">
        <w:rPr>
          <w:rFonts w:ascii="Times New Roman" w:hAnsi="Times New Roman" w:cs="Times New Roman"/>
          <w:sz w:val="28"/>
          <w:szCs w:val="28"/>
        </w:rPr>
        <w:t>245 067,8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 тыс. рублей исполнены в сумме </w:t>
      </w:r>
      <w:r w:rsidR="007D1466" w:rsidRPr="000D0D50">
        <w:rPr>
          <w:rFonts w:ascii="Times New Roman" w:hAnsi="Times New Roman" w:cs="Times New Roman"/>
          <w:sz w:val="28"/>
          <w:szCs w:val="28"/>
        </w:rPr>
        <w:t>116 559,9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Pr="000D0D50">
        <w:rPr>
          <w:rFonts w:ascii="Times New Roman" w:hAnsi="Times New Roman" w:cs="Times New Roman"/>
          <w:sz w:val="28"/>
          <w:szCs w:val="28"/>
        </w:rPr>
        <w:t>на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D1466" w:rsidRPr="000D0D50">
        <w:rPr>
          <w:rFonts w:ascii="Times New Roman" w:hAnsi="Times New Roman" w:cs="Times New Roman"/>
          <w:sz w:val="28"/>
          <w:szCs w:val="28"/>
        </w:rPr>
        <w:t>47,6</w:t>
      </w:r>
      <w:r w:rsidR="00080A74" w:rsidRPr="000D0D50">
        <w:rPr>
          <w:rFonts w:ascii="Times New Roman" w:hAnsi="Times New Roman" w:cs="Times New Roman"/>
          <w:sz w:val="28"/>
          <w:szCs w:val="28"/>
        </w:rPr>
        <w:t>%.</w:t>
      </w:r>
      <w:r w:rsidR="008B41A3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AF3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0107 «Обеспечение проведения выборов и референд</w:t>
      </w:r>
      <w:r w:rsidRPr="000D0D50">
        <w:rPr>
          <w:rFonts w:ascii="Times New Roman" w:hAnsi="Times New Roman" w:cs="Times New Roman"/>
          <w:i/>
          <w:sz w:val="28"/>
          <w:szCs w:val="28"/>
        </w:rPr>
        <w:t>у</w:t>
      </w:r>
      <w:r w:rsidRPr="000D0D50">
        <w:rPr>
          <w:rFonts w:ascii="Times New Roman" w:hAnsi="Times New Roman" w:cs="Times New Roman"/>
          <w:i/>
          <w:sz w:val="28"/>
          <w:szCs w:val="28"/>
        </w:rPr>
        <w:t>мов»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кассовые расходы произведены в размере </w:t>
      </w:r>
      <w:r w:rsidR="007D1466" w:rsidRPr="000D0D50">
        <w:rPr>
          <w:rFonts w:ascii="Times New Roman" w:hAnsi="Times New Roman" w:cs="Times New Roman"/>
          <w:sz w:val="28"/>
          <w:szCs w:val="28"/>
        </w:rPr>
        <w:t>21 719,2</w:t>
      </w:r>
      <w:r w:rsidRPr="000D0D50">
        <w:rPr>
          <w:rFonts w:ascii="Times New Roman" w:hAnsi="Times New Roman" w:cs="Times New Roman"/>
          <w:sz w:val="28"/>
          <w:szCs w:val="28"/>
        </w:rPr>
        <w:t> тыс. рублей, что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7D1466" w:rsidRPr="000D0D50">
        <w:rPr>
          <w:rFonts w:ascii="Times New Roman" w:hAnsi="Times New Roman" w:cs="Times New Roman"/>
          <w:sz w:val="28"/>
          <w:szCs w:val="28"/>
        </w:rPr>
        <w:t>41,2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321AF3" w:rsidRPr="000D0D50">
        <w:rPr>
          <w:rFonts w:ascii="Times New Roman" w:hAnsi="Times New Roman" w:cs="Times New Roman"/>
          <w:sz w:val="28"/>
          <w:szCs w:val="28"/>
        </w:rPr>
        <w:t>52 662,2</w:t>
      </w:r>
      <w:r w:rsidRPr="000D0D50">
        <w:rPr>
          <w:rFonts w:ascii="Times New Roman" w:hAnsi="Times New Roman" w:cs="Times New Roman"/>
          <w:sz w:val="28"/>
          <w:szCs w:val="28"/>
        </w:rPr>
        <w:t> тыс. рублей)</w:t>
      </w:r>
      <w:r w:rsidR="00576155" w:rsidRPr="000D0D50">
        <w:rPr>
          <w:rFonts w:ascii="Times New Roman" w:hAnsi="Times New Roman" w:cs="Times New Roman"/>
          <w:sz w:val="28"/>
          <w:szCs w:val="28"/>
        </w:rPr>
        <w:t>.</w:t>
      </w:r>
      <w:r w:rsidR="00321AF3" w:rsidRPr="000D0D50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(голосований) и руководство и управление в сфере установленных функций органов государственной власти Оренбур</w:t>
      </w:r>
      <w:r w:rsidR="00321AF3" w:rsidRPr="000D0D50">
        <w:rPr>
          <w:rFonts w:ascii="Times New Roman" w:hAnsi="Times New Roman" w:cs="Times New Roman"/>
          <w:sz w:val="28"/>
          <w:szCs w:val="28"/>
        </w:rPr>
        <w:t>г</w:t>
      </w:r>
      <w:r w:rsidR="00321AF3" w:rsidRPr="000D0D50">
        <w:rPr>
          <w:rFonts w:ascii="Times New Roman" w:hAnsi="Times New Roman" w:cs="Times New Roman"/>
          <w:sz w:val="28"/>
          <w:szCs w:val="28"/>
        </w:rPr>
        <w:t xml:space="preserve">ской области запланированы </w:t>
      </w:r>
      <w:r w:rsidR="000A29B6" w:rsidRPr="000D0D50">
        <w:rPr>
          <w:rFonts w:ascii="Times New Roman" w:hAnsi="Times New Roman" w:cs="Times New Roman"/>
          <w:sz w:val="28"/>
          <w:szCs w:val="28"/>
        </w:rPr>
        <w:t>на</w:t>
      </w:r>
      <w:r w:rsidR="00321AF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920FFF" w:rsidRPr="000D0D50">
        <w:rPr>
          <w:rFonts w:ascii="Times New Roman" w:hAnsi="Times New Roman" w:cs="Times New Roman"/>
          <w:sz w:val="28"/>
          <w:szCs w:val="28"/>
        </w:rPr>
        <w:t>очередные</w:t>
      </w:r>
      <w:r w:rsidR="0033442B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321AF3" w:rsidRPr="000D0D50">
        <w:rPr>
          <w:rFonts w:ascii="Times New Roman" w:hAnsi="Times New Roman" w:cs="Times New Roman"/>
          <w:sz w:val="28"/>
          <w:szCs w:val="28"/>
        </w:rPr>
        <w:t>квартал</w:t>
      </w:r>
      <w:r w:rsidR="0033442B" w:rsidRPr="000D0D50">
        <w:rPr>
          <w:rFonts w:ascii="Times New Roman" w:hAnsi="Times New Roman" w:cs="Times New Roman"/>
          <w:sz w:val="28"/>
          <w:szCs w:val="28"/>
        </w:rPr>
        <w:t>ы</w:t>
      </w:r>
      <w:r w:rsidR="00321AF3" w:rsidRPr="000D0D50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074E1F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Остаток утвержденных бюджетных ассигнований по подразделу 0111 «Резервные фонды» составляет </w:t>
      </w:r>
      <w:r w:rsidR="007D1466" w:rsidRPr="000D0D50">
        <w:rPr>
          <w:rFonts w:ascii="Times New Roman" w:hAnsi="Times New Roman" w:cs="Times New Roman"/>
          <w:sz w:val="28"/>
          <w:szCs w:val="28"/>
        </w:rPr>
        <w:t>188 267,5</w:t>
      </w:r>
      <w:r w:rsidR="00AC6FB8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074E1F"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074E1F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74E1F" w:rsidRPr="000D0D50">
        <w:rPr>
          <w:rFonts w:ascii="Times New Roman" w:hAnsi="Times New Roman" w:cs="Times New Roman"/>
          <w:sz w:val="28"/>
          <w:szCs w:val="28"/>
        </w:rPr>
        <w:t xml:space="preserve"> полугодии 2022 года </w:t>
      </w:r>
      <w:r w:rsidRPr="000D0D50">
        <w:rPr>
          <w:rFonts w:ascii="Times New Roman" w:hAnsi="Times New Roman" w:cs="Times New Roman"/>
          <w:sz w:val="28"/>
          <w:szCs w:val="28"/>
        </w:rPr>
        <w:t>из резервного фонда</w:t>
      </w:r>
      <w:r w:rsidR="00074E1F" w:rsidRPr="000D0D50">
        <w:rPr>
          <w:rFonts w:ascii="Times New Roman" w:hAnsi="Times New Roman" w:cs="Times New Roman"/>
          <w:sz w:val="28"/>
          <w:szCs w:val="28"/>
        </w:rPr>
        <w:t xml:space="preserve"> выделены средства</w:t>
      </w:r>
      <w:r w:rsidR="000E167B" w:rsidRPr="000D0D50">
        <w:rPr>
          <w:rFonts w:ascii="Times New Roman" w:hAnsi="Times New Roman" w:cs="Times New Roman"/>
          <w:sz w:val="28"/>
          <w:szCs w:val="28"/>
        </w:rPr>
        <w:t>: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E1F" w:rsidRPr="000D0D50" w:rsidRDefault="00D5602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министерству здравоохранения Оренбургской области </w:t>
      </w:r>
      <w:r w:rsidR="00FD12BB" w:rsidRPr="000D0D50">
        <w:rPr>
          <w:rFonts w:ascii="Times New Roman" w:hAnsi="Times New Roman" w:cs="Times New Roman"/>
          <w:sz w:val="28"/>
          <w:szCs w:val="28"/>
        </w:rPr>
        <w:t xml:space="preserve">− </w:t>
      </w:r>
      <w:r w:rsidRPr="000D0D50">
        <w:rPr>
          <w:rFonts w:ascii="Times New Roman" w:hAnsi="Times New Roman" w:cs="Times New Roman"/>
          <w:sz w:val="28"/>
          <w:szCs w:val="28"/>
        </w:rPr>
        <w:t>на приобрет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ние наборов реагентов для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иммунохроматографического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выявления антигена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SARS-CoV-2 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0D0D50">
        <w:rPr>
          <w:rFonts w:ascii="Times New Roman" w:hAnsi="Times New Roman" w:cs="Times New Roman"/>
          <w:sz w:val="28"/>
          <w:szCs w:val="28"/>
        </w:rPr>
        <w:t>20 000,0</w:t>
      </w:r>
      <w:r w:rsidR="003E573F" w:rsidRPr="000D0D5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F073D" w:rsidRPr="000D0D50">
        <w:rPr>
          <w:rFonts w:ascii="Times New Roman" w:hAnsi="Times New Roman" w:cs="Times New Roman"/>
          <w:sz w:val="28"/>
          <w:szCs w:val="28"/>
        </w:rPr>
        <w:t>;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D39" w:rsidRPr="000D0D50" w:rsidRDefault="000F073D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министерству сельского хозяйства, торговли, пищевой и перерабат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вающей промышленности Оренбургской области</w:t>
      </w:r>
      <w:r w:rsidR="00FD12BB" w:rsidRPr="000D0D50">
        <w:rPr>
          <w:rFonts w:ascii="Times New Roman" w:hAnsi="Times New Roman" w:cs="Times New Roman"/>
          <w:sz w:val="28"/>
          <w:szCs w:val="28"/>
        </w:rPr>
        <w:t xml:space="preserve"> −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возмещение ущерба, понесенного гражданами в результате изъятия животных при ликвидации в 2021 году очага ящура на территории муниципального образования </w:t>
      </w:r>
      <w:proofErr w:type="spellStart"/>
      <w:r w:rsidRPr="000D0D50">
        <w:rPr>
          <w:rFonts w:ascii="Times New Roman" w:eastAsia="Times New Roman" w:hAnsi="Times New Roman" w:cs="Times New Roman"/>
          <w:sz w:val="28"/>
          <w:szCs w:val="28"/>
        </w:rPr>
        <w:t>Карага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ский</w:t>
      </w:r>
      <w:proofErr w:type="spellEnd"/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Pr="000D0D50">
        <w:rPr>
          <w:rFonts w:ascii="Times New Roman" w:eastAsia="Times New Roman" w:hAnsi="Times New Roman" w:cs="Times New Roman"/>
          <w:sz w:val="28"/>
          <w:szCs w:val="28"/>
        </w:rPr>
        <w:t>Беляевского</w:t>
      </w:r>
      <w:proofErr w:type="spellEnd"/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</w:t>
      </w:r>
      <w:r w:rsidR="00FD12BB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сумме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766,8 тыс. рублей, на приобретение оборудования и материальных запасов для провед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ния противоэпизоотических мероприятий; приобретение программного обе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печения для учета животных без владельцев, включая услуги по его технич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скому сопровождению; приобретение специализированных автомобилей (</w:t>
      </w:r>
      <w:r w:rsidR="00FD12BB" w:rsidRPr="000D0D5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Ветеринарная помощь</w:t>
      </w:r>
      <w:r w:rsidR="00FD12BB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, среднетемпературный рефрижератор для доставки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биопрепаратов) </w:t>
      </w:r>
      <w:r w:rsidR="00FD12BB" w:rsidRPr="000D0D50">
        <w:rPr>
          <w:rFonts w:ascii="Times New Roman" w:eastAsia="Times New Roman" w:hAnsi="Times New Roman" w:cs="Times New Roman"/>
          <w:sz w:val="28"/>
          <w:szCs w:val="28"/>
        </w:rPr>
        <w:t>в сумме</w:t>
      </w:r>
      <w:r w:rsidR="00FD12BB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12 500,0 тыс. рублей; </w:t>
      </w:r>
    </w:p>
    <w:p w:rsidR="00FD12BB" w:rsidRPr="000D0D50" w:rsidRDefault="000F073D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департаменту молодежной политики Оренбургской области</w:t>
      </w:r>
      <w:r w:rsidR="00FD12BB" w:rsidRPr="000D0D50">
        <w:rPr>
          <w:rFonts w:ascii="Times New Roman" w:hAnsi="Times New Roman" w:cs="Times New Roman"/>
          <w:sz w:val="28"/>
          <w:szCs w:val="28"/>
        </w:rPr>
        <w:t xml:space="preserve"> −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на пр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ведение мероприятий по укомплектованию имуществом пунктов временного размещения лиц, постоянно проживавших на территориях Украины, Доне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кой Народной Республики и Луганской Народной Республики, вынужденно покинувших указанные территории и прибывши</w:t>
      </w:r>
      <w:r w:rsidR="009E7D39" w:rsidRPr="000D0D5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территорию Российской Федерации в экстренном массовом порядке, находящихся на территории Оренбургской области</w:t>
      </w:r>
      <w:r w:rsidR="009E7D39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12BB"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сумме 2 611,6 тыс. рублей.</w:t>
      </w:r>
    </w:p>
    <w:p w:rsidR="002F6B9C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0112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«Прикладные научные исследования в о</w:t>
      </w:r>
      <w:r w:rsidRPr="000D0D50">
        <w:rPr>
          <w:rFonts w:ascii="Times New Roman" w:hAnsi="Times New Roman" w:cs="Times New Roman"/>
          <w:i/>
          <w:sz w:val="28"/>
          <w:szCs w:val="28"/>
        </w:rPr>
        <w:t>б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ласти общегосударственных вопросов»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A821F8" w:rsidRPr="000D0D50">
        <w:rPr>
          <w:rFonts w:ascii="Times New Roman" w:hAnsi="Times New Roman" w:cs="Times New Roman"/>
          <w:sz w:val="28"/>
          <w:szCs w:val="28"/>
        </w:rPr>
        <w:t>6 346,3</w:t>
      </w:r>
      <w:r w:rsidRPr="000D0D50">
        <w:rPr>
          <w:rFonts w:ascii="Times New Roman" w:hAnsi="Times New Roman" w:cs="Times New Roman"/>
          <w:sz w:val="28"/>
          <w:szCs w:val="28"/>
        </w:rPr>
        <w:t>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лей, или </w:t>
      </w:r>
      <w:r w:rsidR="00A821F8" w:rsidRPr="000D0D50">
        <w:rPr>
          <w:rFonts w:ascii="Times New Roman" w:hAnsi="Times New Roman" w:cs="Times New Roman"/>
          <w:sz w:val="28"/>
          <w:szCs w:val="28"/>
        </w:rPr>
        <w:t>5,6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годового объема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15211A" w:rsidRPr="000D0D50">
        <w:rPr>
          <w:rFonts w:ascii="Times New Roman" w:hAnsi="Times New Roman" w:cs="Times New Roman"/>
          <w:sz w:val="28"/>
          <w:szCs w:val="28"/>
        </w:rPr>
        <w:t>113</w:t>
      </w:r>
      <w:r w:rsidR="00A821F8" w:rsidRPr="000D0D50">
        <w:rPr>
          <w:rFonts w:ascii="Times New Roman" w:hAnsi="Times New Roman" w:cs="Times New Roman"/>
          <w:sz w:val="28"/>
          <w:szCs w:val="28"/>
        </w:rPr>
        <w:t> 294,8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рублей), так как расходы на опережающее развитие научной, культурной и спортивной составляющих профессионального образования планируются </w:t>
      </w:r>
      <w:r w:rsidR="00162A63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r w:rsidR="00103814" w:rsidRPr="000D0D50">
        <w:rPr>
          <w:rFonts w:ascii="Times New Roman" w:hAnsi="Times New Roman" w:cs="Times New Roman"/>
          <w:sz w:val="28"/>
          <w:szCs w:val="28"/>
        </w:rPr>
        <w:t>очередно</w:t>
      </w:r>
      <w:r w:rsidR="00162A63" w:rsidRPr="000D0D50">
        <w:rPr>
          <w:rFonts w:ascii="Times New Roman" w:hAnsi="Times New Roman" w:cs="Times New Roman"/>
          <w:sz w:val="28"/>
          <w:szCs w:val="28"/>
        </w:rPr>
        <w:t>й</w:t>
      </w:r>
      <w:r w:rsidR="00103814"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года.</w:t>
      </w:r>
    </w:p>
    <w:p w:rsidR="00162A63" w:rsidRPr="000D0D50" w:rsidRDefault="00162A63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0200 «Национальная оборона» </w:t>
      </w:r>
      <w:r w:rsidRPr="000D0D50">
        <w:rPr>
          <w:rFonts w:ascii="Times New Roman" w:hAnsi="Times New Roman" w:cs="Times New Roman"/>
          <w:sz w:val="28"/>
          <w:szCs w:val="28"/>
        </w:rPr>
        <w:t>в анализируемом периоде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сложились в объеме </w:t>
      </w:r>
      <w:r w:rsidR="005A29CE" w:rsidRPr="000D0D50">
        <w:rPr>
          <w:rFonts w:ascii="Times New Roman" w:hAnsi="Times New Roman" w:cs="Times New Roman"/>
          <w:sz w:val="28"/>
          <w:szCs w:val="28"/>
        </w:rPr>
        <w:t>33 919,1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5A29CE" w:rsidRPr="000D0D50">
        <w:rPr>
          <w:rFonts w:ascii="Times New Roman" w:hAnsi="Times New Roman" w:cs="Times New Roman"/>
          <w:sz w:val="28"/>
          <w:szCs w:val="28"/>
        </w:rPr>
        <w:t>45,3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0A29B6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5A29CE" w:rsidRPr="000D0D50">
        <w:rPr>
          <w:rFonts w:ascii="Times New Roman" w:hAnsi="Times New Roman" w:cs="Times New Roman"/>
          <w:sz w:val="28"/>
          <w:szCs w:val="28"/>
        </w:rPr>
        <w:t>74 803,5</w:t>
      </w:r>
      <w:r w:rsidR="00BA4801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рублей) и </w:t>
      </w:r>
      <w:r w:rsidR="005A29CE" w:rsidRPr="000D0D50">
        <w:rPr>
          <w:rFonts w:ascii="Times New Roman" w:hAnsi="Times New Roman" w:cs="Times New Roman"/>
          <w:sz w:val="28"/>
          <w:szCs w:val="28"/>
        </w:rPr>
        <w:t>98,1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объема </w:t>
      </w:r>
      <w:r w:rsidR="000C7993" w:rsidRPr="000D0D50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0D0D50">
        <w:rPr>
          <w:rFonts w:ascii="Times New Roman" w:hAnsi="Times New Roman" w:cs="Times New Roman"/>
          <w:sz w:val="28"/>
          <w:szCs w:val="28"/>
        </w:rPr>
        <w:t>расходов за аналогичный период пр</w:t>
      </w:r>
      <w:r w:rsidR="000A29B6" w:rsidRPr="000D0D50">
        <w:rPr>
          <w:rFonts w:ascii="Times New Roman" w:hAnsi="Times New Roman" w:cs="Times New Roman"/>
          <w:sz w:val="28"/>
          <w:szCs w:val="28"/>
        </w:rPr>
        <w:t>едыдуще</w:t>
      </w:r>
      <w:r w:rsidRPr="000D0D50">
        <w:rPr>
          <w:rFonts w:ascii="Times New Roman" w:hAnsi="Times New Roman" w:cs="Times New Roman"/>
          <w:sz w:val="28"/>
          <w:szCs w:val="28"/>
        </w:rPr>
        <w:t>го года (</w:t>
      </w:r>
      <w:r w:rsidR="005A29CE" w:rsidRPr="000D0D50">
        <w:rPr>
          <w:rFonts w:ascii="Times New Roman" w:hAnsi="Times New Roman" w:cs="Times New Roman"/>
          <w:sz w:val="28"/>
          <w:szCs w:val="28"/>
        </w:rPr>
        <w:t>34 571,8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 Доля расходов</w:t>
      </w:r>
      <w:r w:rsidR="000A29B6" w:rsidRPr="000D0D50">
        <w:rPr>
          <w:rFonts w:ascii="Times New Roman" w:hAnsi="Times New Roman" w:cs="Times New Roman"/>
          <w:sz w:val="28"/>
          <w:szCs w:val="28"/>
        </w:rPr>
        <w:t>, произведенн</w:t>
      </w:r>
      <w:r w:rsidR="00B2352D" w:rsidRPr="000D0D50">
        <w:rPr>
          <w:rFonts w:ascii="Times New Roman" w:hAnsi="Times New Roman" w:cs="Times New Roman"/>
          <w:sz w:val="28"/>
          <w:szCs w:val="28"/>
        </w:rPr>
        <w:t>ых</w:t>
      </w:r>
      <w:r w:rsidR="000A29B6" w:rsidRPr="000D0D50">
        <w:rPr>
          <w:rFonts w:ascii="Times New Roman" w:hAnsi="Times New Roman" w:cs="Times New Roman"/>
          <w:sz w:val="28"/>
          <w:szCs w:val="28"/>
        </w:rPr>
        <w:t xml:space="preserve"> по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данно</w:t>
      </w:r>
      <w:r w:rsidR="000A29B6" w:rsidRPr="000D0D50">
        <w:rPr>
          <w:rFonts w:ascii="Times New Roman" w:hAnsi="Times New Roman" w:cs="Times New Roman"/>
          <w:sz w:val="28"/>
          <w:szCs w:val="28"/>
        </w:rPr>
        <w:t>му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0A29B6" w:rsidRPr="000D0D50">
        <w:rPr>
          <w:rFonts w:ascii="Times New Roman" w:hAnsi="Times New Roman" w:cs="Times New Roman"/>
          <w:sz w:val="28"/>
          <w:szCs w:val="28"/>
        </w:rPr>
        <w:t>у,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составила 0,1%.</w:t>
      </w:r>
    </w:p>
    <w:p w:rsidR="000F6A40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Основную долю в расходах раздел</w:t>
      </w:r>
      <w:r w:rsidR="006C4A8C"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0F6A40" w:rsidRPr="000D0D50">
        <w:rPr>
          <w:rFonts w:ascii="Times New Roman" w:hAnsi="Times New Roman" w:cs="Times New Roman"/>
          <w:sz w:val="28"/>
          <w:szCs w:val="28"/>
        </w:rPr>
        <w:t>87,6</w:t>
      </w:r>
      <w:r w:rsidRPr="000D0D50">
        <w:rPr>
          <w:rFonts w:ascii="Times New Roman" w:hAnsi="Times New Roman" w:cs="Times New Roman"/>
          <w:sz w:val="28"/>
          <w:szCs w:val="28"/>
        </w:rPr>
        <w:t>%) занимает</w:t>
      </w:r>
      <w:r w:rsidR="000F6A40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Pr="000D0D50">
        <w:rPr>
          <w:rFonts w:ascii="Times New Roman" w:hAnsi="Times New Roman" w:cs="Times New Roman"/>
          <w:i/>
          <w:sz w:val="28"/>
          <w:szCs w:val="28"/>
        </w:rPr>
        <w:t>0203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«Мобилизационная и вневойсковая подготовка»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Годовые бюджетные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</w:t>
      </w:r>
      <w:r w:rsidR="000E4A31" w:rsidRPr="000D0D50">
        <w:rPr>
          <w:rFonts w:ascii="Times New Roman" w:hAnsi="Times New Roman" w:cs="Times New Roman"/>
          <w:sz w:val="28"/>
          <w:szCs w:val="28"/>
        </w:rPr>
        <w:t>г</w:t>
      </w:r>
      <w:r w:rsidR="000E4A31" w:rsidRPr="000D0D50">
        <w:rPr>
          <w:rFonts w:ascii="Times New Roman" w:hAnsi="Times New Roman" w:cs="Times New Roman"/>
          <w:sz w:val="28"/>
          <w:szCs w:val="28"/>
        </w:rPr>
        <w:t>нования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0F6A40" w:rsidRPr="000D0D50">
        <w:rPr>
          <w:rFonts w:ascii="Times New Roman" w:hAnsi="Times New Roman" w:cs="Times New Roman"/>
          <w:sz w:val="28"/>
          <w:szCs w:val="28"/>
        </w:rPr>
        <w:t>66 803,5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 исполнены на </w:t>
      </w:r>
      <w:r w:rsidR="006C4A8C" w:rsidRPr="000D0D50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0F6A40" w:rsidRPr="000D0D50">
        <w:rPr>
          <w:rFonts w:ascii="Times New Roman" w:hAnsi="Times New Roman" w:cs="Times New Roman"/>
          <w:sz w:val="28"/>
          <w:szCs w:val="28"/>
        </w:rPr>
        <w:t>44,5</w:t>
      </w:r>
      <w:r w:rsidRPr="000D0D50">
        <w:rPr>
          <w:rFonts w:ascii="Times New Roman" w:hAnsi="Times New Roman" w:cs="Times New Roman"/>
          <w:sz w:val="28"/>
          <w:szCs w:val="28"/>
        </w:rPr>
        <w:t xml:space="preserve">%, в сумме </w:t>
      </w:r>
      <w:r w:rsidR="000F6A40" w:rsidRPr="000D0D50">
        <w:rPr>
          <w:rFonts w:ascii="Times New Roman" w:hAnsi="Times New Roman" w:cs="Times New Roman"/>
          <w:sz w:val="28"/>
          <w:szCs w:val="28"/>
        </w:rPr>
        <w:t>29 719,1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  <w:r w:rsidR="000F6A40" w:rsidRPr="000D0D50">
        <w:rPr>
          <w:rFonts w:ascii="Times New Roman" w:hAnsi="Times New Roman" w:cs="Times New Roman"/>
          <w:sz w:val="28"/>
          <w:szCs w:val="28"/>
        </w:rPr>
        <w:t xml:space="preserve"> По основному мероприятию «Осуществление перви</w:t>
      </w:r>
      <w:r w:rsidR="000F6A40" w:rsidRPr="000D0D50">
        <w:rPr>
          <w:rFonts w:ascii="Times New Roman" w:hAnsi="Times New Roman" w:cs="Times New Roman"/>
          <w:sz w:val="28"/>
          <w:szCs w:val="28"/>
        </w:rPr>
        <w:t>ч</w:t>
      </w:r>
      <w:r w:rsidR="000F6A40" w:rsidRPr="000D0D50">
        <w:rPr>
          <w:rFonts w:ascii="Times New Roman" w:hAnsi="Times New Roman" w:cs="Times New Roman"/>
          <w:sz w:val="28"/>
          <w:szCs w:val="28"/>
        </w:rPr>
        <w:t>ного воинского учета на территориях, где отсутствуют военные комиссари</w:t>
      </w:r>
      <w:r w:rsidR="000F6A40" w:rsidRPr="000D0D50">
        <w:rPr>
          <w:rFonts w:ascii="Times New Roman" w:hAnsi="Times New Roman" w:cs="Times New Roman"/>
          <w:sz w:val="28"/>
          <w:szCs w:val="28"/>
        </w:rPr>
        <w:t>а</w:t>
      </w:r>
      <w:r w:rsidR="000F6A40" w:rsidRPr="000D0D50">
        <w:rPr>
          <w:rFonts w:ascii="Times New Roman" w:hAnsi="Times New Roman" w:cs="Times New Roman"/>
          <w:sz w:val="28"/>
          <w:szCs w:val="28"/>
        </w:rPr>
        <w:t xml:space="preserve">ты» перечисление межбюджетных трансфертов </w:t>
      </w:r>
      <w:r w:rsidR="006C4A8C" w:rsidRPr="000D0D50">
        <w:rPr>
          <w:rFonts w:ascii="Times New Roman" w:hAnsi="Times New Roman" w:cs="Times New Roman"/>
          <w:sz w:val="28"/>
          <w:szCs w:val="28"/>
        </w:rPr>
        <w:t xml:space="preserve">произведено </w:t>
      </w:r>
      <w:r w:rsidR="000F6A40" w:rsidRPr="000D0D50">
        <w:rPr>
          <w:rFonts w:ascii="Times New Roman" w:hAnsi="Times New Roman" w:cs="Times New Roman"/>
          <w:sz w:val="28"/>
          <w:szCs w:val="28"/>
        </w:rPr>
        <w:t>в пределах сумм, необходимых для оплаты денежных обязательств получателей средств бюджета.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Уровень исполнения </w:t>
      </w:r>
      <w:r w:rsidR="00B2352D" w:rsidRPr="000D0D50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D0D50">
        <w:rPr>
          <w:rFonts w:ascii="Times New Roman" w:hAnsi="Times New Roman" w:cs="Times New Roman"/>
          <w:sz w:val="28"/>
          <w:szCs w:val="28"/>
        </w:rPr>
        <w:t>утвержденных по по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0204</w:t>
      </w:r>
      <w:r w:rsidR="00756204"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«Мобилизационная подготовка экономики»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 объеме 8 000,0 тыс. рублей, составил </w:t>
      </w:r>
      <w:r w:rsidR="000F6A40" w:rsidRPr="000D0D50">
        <w:rPr>
          <w:rFonts w:ascii="Times New Roman" w:hAnsi="Times New Roman" w:cs="Times New Roman"/>
          <w:sz w:val="28"/>
          <w:szCs w:val="28"/>
        </w:rPr>
        <w:t>52,5</w:t>
      </w:r>
      <w:r w:rsidRPr="000D0D50">
        <w:rPr>
          <w:rFonts w:ascii="Times New Roman" w:hAnsi="Times New Roman" w:cs="Times New Roman"/>
          <w:sz w:val="28"/>
          <w:szCs w:val="28"/>
        </w:rPr>
        <w:t xml:space="preserve">%, или </w:t>
      </w:r>
      <w:r w:rsidR="000F6A40" w:rsidRPr="000D0D50">
        <w:rPr>
          <w:rFonts w:ascii="Times New Roman" w:hAnsi="Times New Roman" w:cs="Times New Roman"/>
          <w:sz w:val="28"/>
          <w:szCs w:val="28"/>
        </w:rPr>
        <w:t>4 200,0</w:t>
      </w:r>
      <w:r w:rsidR="00B2352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C95B7B" w:rsidRPr="000D0D50" w:rsidRDefault="00C95B7B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2"/>
          <w:szCs w:val="12"/>
        </w:rPr>
      </w:pP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Бюджетные ассигнования по разделу </w:t>
      </w:r>
      <w:r w:rsidRPr="000D0D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0300 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D0D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Национальная безопа</w:t>
      </w:r>
      <w:r w:rsidRPr="000D0D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Pr="000D0D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ность и правоохранительная деятельность», 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утвержденные в объеме 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890 459,7</w:t>
      </w:r>
      <w:r w:rsidRPr="000D0D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 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исполнены </w:t>
      </w:r>
      <w:r w:rsidR="00B2352D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A40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38,2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или в сумме 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340 389,6</w:t>
      </w:r>
      <w:r w:rsidR="007557D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что </w:t>
      </w:r>
      <w:r w:rsidR="001C79C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7,4</w:t>
      </w:r>
      <w:r w:rsidR="001C79C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меньше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аналогичных расходов</w:t>
      </w:r>
      <w:r w:rsidR="00392A42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, произв</w:t>
      </w:r>
      <w:r w:rsidR="00392A42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92A42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денных </w:t>
      </w:r>
      <w:r w:rsidR="00B2352D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2352D" w:rsidRPr="000D0D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B2352D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полугоди</w:t>
      </w:r>
      <w:r w:rsidR="00392A42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1C79C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130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C79C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352D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1C79C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738BF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367 500,5</w:t>
      </w:r>
      <w:r w:rsidR="001C79C5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рублей)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. Расходы на наци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нальную безопасность и правоохранительную деятельность составили 0,</w:t>
      </w:r>
      <w:r w:rsidR="00BA1F23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% от общего объема расходов областного бюджета.</w:t>
      </w:r>
    </w:p>
    <w:p w:rsidR="007557DF" w:rsidRPr="000D0D50" w:rsidRDefault="00DE2983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080A7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асходы по подразделу</w:t>
      </w:r>
      <w:r w:rsidR="00080A74" w:rsidRPr="000D0D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0310</w:t>
      </w:r>
      <w:r w:rsidR="00080A74" w:rsidRPr="000D0D5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080A74" w:rsidRPr="000D0D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</w:t>
      </w:r>
      <w:r w:rsidRPr="000D0D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080A74" w:rsidRPr="000D0D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», 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01.</w:t>
      </w:r>
      <w:r w:rsidR="004F0EE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B367E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4F0EE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составили </w:t>
      </w:r>
      <w:r w:rsidR="008B367E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84,8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080A7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расходов по разделу (</w:t>
      </w:r>
      <w:r w:rsidR="008B367E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288 523,6</w:t>
      </w:r>
      <w:r w:rsidR="004F0EE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80A7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</w:t>
      </w:r>
      <w:r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080A74" w:rsidRPr="000D0D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исполнены в 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8B367E" w:rsidRPr="000D0D50">
        <w:rPr>
          <w:rFonts w:ascii="Times New Roman" w:hAnsi="Times New Roman" w:cs="Times New Roman"/>
          <w:sz w:val="28"/>
          <w:szCs w:val="28"/>
        </w:rPr>
        <w:t>36,8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4F0EE4" w:rsidRPr="000D0D50">
        <w:rPr>
          <w:rFonts w:ascii="Times New Roman" w:hAnsi="Times New Roman" w:cs="Times New Roman"/>
          <w:sz w:val="28"/>
          <w:szCs w:val="28"/>
        </w:rPr>
        <w:t>784 021,5</w:t>
      </w:r>
      <w:r w:rsidR="00080A74" w:rsidRPr="000D0D50">
        <w:rPr>
          <w:rFonts w:ascii="Times New Roman" w:hAnsi="Times New Roman" w:cs="Times New Roman"/>
          <w:sz w:val="28"/>
          <w:szCs w:val="28"/>
        </w:rPr>
        <w:t> тыс. рублей)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  <w:r w:rsidR="004F6B3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0135F" w:rsidRPr="000D0D50">
        <w:rPr>
          <w:rFonts w:ascii="Times New Roman" w:hAnsi="Times New Roman" w:cs="Times New Roman"/>
          <w:sz w:val="28"/>
          <w:szCs w:val="28"/>
        </w:rPr>
        <w:t>Н</w:t>
      </w:r>
      <w:r w:rsidR="004F6B33" w:rsidRPr="000D0D50">
        <w:rPr>
          <w:rFonts w:ascii="Times New Roman" w:hAnsi="Times New Roman" w:cs="Times New Roman"/>
          <w:sz w:val="28"/>
          <w:szCs w:val="28"/>
        </w:rPr>
        <w:t>изкое исполнение расходов по по</w:t>
      </w:r>
      <w:r w:rsidR="004F6B33" w:rsidRPr="000D0D50">
        <w:rPr>
          <w:rFonts w:ascii="Times New Roman" w:hAnsi="Times New Roman" w:cs="Times New Roman"/>
          <w:sz w:val="28"/>
          <w:szCs w:val="28"/>
        </w:rPr>
        <w:t>д</w:t>
      </w:r>
      <w:r w:rsidR="004F6B33" w:rsidRPr="000D0D50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A0135F" w:rsidRPr="000D0D50">
        <w:rPr>
          <w:rFonts w:ascii="Times New Roman" w:hAnsi="Times New Roman" w:cs="Times New Roman"/>
          <w:sz w:val="28"/>
          <w:szCs w:val="28"/>
        </w:rPr>
        <w:t xml:space="preserve">сложилось </w:t>
      </w:r>
      <w:r w:rsidR="004F6B33" w:rsidRPr="000D0D50">
        <w:rPr>
          <w:rFonts w:ascii="Times New Roman" w:hAnsi="Times New Roman" w:cs="Times New Roman"/>
          <w:sz w:val="28"/>
          <w:szCs w:val="28"/>
        </w:rPr>
        <w:t>по</w:t>
      </w:r>
      <w:r w:rsidR="00A0135F" w:rsidRPr="000D0D50">
        <w:rPr>
          <w:rFonts w:ascii="Times New Roman" w:hAnsi="Times New Roman" w:cs="Times New Roman"/>
          <w:sz w:val="28"/>
          <w:szCs w:val="28"/>
        </w:rPr>
        <w:t xml:space="preserve">д </w:t>
      </w:r>
      <w:r w:rsidR="004F6B33" w:rsidRPr="000D0D50">
        <w:rPr>
          <w:rFonts w:ascii="Times New Roman" w:hAnsi="Times New Roman" w:cs="Times New Roman"/>
          <w:sz w:val="28"/>
          <w:szCs w:val="28"/>
        </w:rPr>
        <w:t>влия</w:t>
      </w:r>
      <w:r w:rsidR="00A0135F" w:rsidRPr="000D0D50">
        <w:rPr>
          <w:rFonts w:ascii="Times New Roman" w:hAnsi="Times New Roman" w:cs="Times New Roman"/>
          <w:sz w:val="28"/>
          <w:szCs w:val="28"/>
        </w:rPr>
        <w:t>нием следующих</w:t>
      </w:r>
      <w:r w:rsidR="004F6B33" w:rsidRPr="000D0D50">
        <w:rPr>
          <w:rFonts w:ascii="Times New Roman" w:hAnsi="Times New Roman" w:cs="Times New Roman"/>
          <w:sz w:val="28"/>
          <w:szCs w:val="28"/>
        </w:rPr>
        <w:t xml:space="preserve"> причин: </w:t>
      </w:r>
      <w:r w:rsidR="007557DF" w:rsidRPr="000D0D50">
        <w:rPr>
          <w:rFonts w:ascii="Times New Roman" w:hAnsi="Times New Roman" w:cs="Times New Roman"/>
          <w:sz w:val="28"/>
          <w:szCs w:val="28"/>
        </w:rPr>
        <w:t>по основным мер</w:t>
      </w:r>
      <w:r w:rsidR="007557DF" w:rsidRPr="000D0D50">
        <w:rPr>
          <w:rFonts w:ascii="Times New Roman" w:hAnsi="Times New Roman" w:cs="Times New Roman"/>
          <w:sz w:val="28"/>
          <w:szCs w:val="28"/>
        </w:rPr>
        <w:t>о</w:t>
      </w:r>
      <w:r w:rsidR="007557DF" w:rsidRPr="000D0D50">
        <w:rPr>
          <w:rFonts w:ascii="Times New Roman" w:hAnsi="Times New Roman" w:cs="Times New Roman"/>
          <w:sz w:val="28"/>
          <w:szCs w:val="28"/>
        </w:rPr>
        <w:t xml:space="preserve">приятиям «Обеспечение деятельности служб защиты населения и территорий </w:t>
      </w:r>
      <w:r w:rsidR="007557DF" w:rsidRPr="000D0D50">
        <w:rPr>
          <w:rFonts w:ascii="Times New Roman" w:hAnsi="Times New Roman" w:cs="Times New Roman"/>
          <w:sz w:val="28"/>
          <w:szCs w:val="28"/>
        </w:rPr>
        <w:lastRenderedPageBreak/>
        <w:t>от чрезвычайных ситуаций межмуниципального и регионального характера и гражданской обороны», «Создание системы обеспечения вызова экстренных оперативных служб по единому номеру «112</w:t>
      </w:r>
      <w:r w:rsidR="00DE0D79" w:rsidRPr="000D0D50">
        <w:rPr>
          <w:rFonts w:ascii="Times New Roman" w:hAnsi="Times New Roman" w:cs="Times New Roman"/>
          <w:sz w:val="28"/>
          <w:szCs w:val="28"/>
        </w:rPr>
        <w:t>»</w:t>
      </w:r>
      <w:r w:rsidR="007557DF" w:rsidRPr="000D0D50">
        <w:rPr>
          <w:rFonts w:ascii="Times New Roman" w:hAnsi="Times New Roman" w:cs="Times New Roman"/>
          <w:sz w:val="28"/>
          <w:szCs w:val="28"/>
        </w:rPr>
        <w:t>» оплата производится в соо</w:t>
      </w:r>
      <w:r w:rsidR="007557DF" w:rsidRPr="000D0D50">
        <w:rPr>
          <w:rFonts w:ascii="Times New Roman" w:hAnsi="Times New Roman" w:cs="Times New Roman"/>
          <w:sz w:val="28"/>
          <w:szCs w:val="28"/>
        </w:rPr>
        <w:t>т</w:t>
      </w:r>
      <w:r w:rsidR="007557DF" w:rsidRPr="000D0D50">
        <w:rPr>
          <w:rFonts w:ascii="Times New Roman" w:hAnsi="Times New Roman" w:cs="Times New Roman"/>
          <w:sz w:val="28"/>
          <w:szCs w:val="28"/>
        </w:rPr>
        <w:t>ветствии с условиями заключенных контрактов (договоров); отсутствие чре</w:t>
      </w:r>
      <w:r w:rsidR="007557DF" w:rsidRPr="000D0D50">
        <w:rPr>
          <w:rFonts w:ascii="Times New Roman" w:hAnsi="Times New Roman" w:cs="Times New Roman"/>
          <w:sz w:val="28"/>
          <w:szCs w:val="28"/>
        </w:rPr>
        <w:t>з</w:t>
      </w:r>
      <w:r w:rsidR="007557DF" w:rsidRPr="000D0D50">
        <w:rPr>
          <w:rFonts w:ascii="Times New Roman" w:hAnsi="Times New Roman" w:cs="Times New Roman"/>
          <w:sz w:val="28"/>
          <w:szCs w:val="28"/>
        </w:rPr>
        <w:t>вычайных ситуаций, для которых требуется привлечение воздушных судов авиации.</w:t>
      </w:r>
    </w:p>
    <w:p w:rsidR="00C95B7B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Бюджетные назначения по расходам, утвержденные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0304 «Органы юстиции»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8B41A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9852F7" w:rsidRPr="000D0D50">
        <w:rPr>
          <w:rFonts w:ascii="Times New Roman" w:hAnsi="Times New Roman" w:cs="Times New Roman"/>
          <w:sz w:val="28"/>
          <w:szCs w:val="28"/>
        </w:rPr>
        <w:t>105 438,2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тыс. рублей, исполнены на уровне</w:t>
      </w:r>
      <w:r w:rsidR="008B41A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66C6F" w:rsidRPr="000D0D50">
        <w:rPr>
          <w:rFonts w:ascii="Times New Roman" w:hAnsi="Times New Roman" w:cs="Times New Roman"/>
          <w:sz w:val="28"/>
          <w:szCs w:val="28"/>
        </w:rPr>
        <w:t>49,2</w:t>
      </w:r>
      <w:r w:rsidRPr="000D0D50">
        <w:rPr>
          <w:rFonts w:ascii="Times New Roman" w:hAnsi="Times New Roman" w:cs="Times New Roman"/>
          <w:sz w:val="28"/>
          <w:szCs w:val="28"/>
        </w:rPr>
        <w:t xml:space="preserve">%, или в сумме </w:t>
      </w:r>
      <w:r w:rsidR="00766C6F" w:rsidRPr="000D0D50">
        <w:rPr>
          <w:rFonts w:ascii="Times New Roman" w:hAnsi="Times New Roman" w:cs="Times New Roman"/>
          <w:sz w:val="28"/>
          <w:szCs w:val="28"/>
        </w:rPr>
        <w:t>51 866,0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рублей. </w:t>
      </w:r>
    </w:p>
    <w:p w:rsidR="00DE2983" w:rsidRPr="000D0D50" w:rsidRDefault="009852F7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0309 «Гражданская оборона»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при </w:t>
      </w:r>
      <w:r w:rsidR="00AC4604" w:rsidRPr="000D0D50">
        <w:rPr>
          <w:rFonts w:ascii="Times New Roman" w:hAnsi="Times New Roman" w:cs="Times New Roman"/>
          <w:sz w:val="28"/>
          <w:szCs w:val="28"/>
        </w:rPr>
        <w:t>годовых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бюджетных назначениях в размере 1 000,0 тыс. рублей расходы в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66C6F" w:rsidRPr="000D0D50">
        <w:rPr>
          <w:rFonts w:ascii="Times New Roman" w:hAnsi="Times New Roman" w:cs="Times New Roman"/>
          <w:sz w:val="28"/>
          <w:szCs w:val="28"/>
        </w:rPr>
        <w:t xml:space="preserve"> полугоди</w:t>
      </w:r>
      <w:r w:rsidR="00084513" w:rsidRPr="000D0D50">
        <w:rPr>
          <w:rFonts w:ascii="Times New Roman" w:hAnsi="Times New Roman" w:cs="Times New Roman"/>
          <w:sz w:val="28"/>
          <w:szCs w:val="28"/>
        </w:rPr>
        <w:t>и текущего года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не осуществлялись</w:t>
      </w:r>
      <w:r w:rsidR="005E1047" w:rsidRPr="000D0D50">
        <w:rPr>
          <w:rFonts w:ascii="Times New Roman" w:hAnsi="Times New Roman" w:cs="Times New Roman"/>
          <w:sz w:val="28"/>
          <w:szCs w:val="28"/>
        </w:rPr>
        <w:t xml:space="preserve"> в связи с тем, что </w:t>
      </w:r>
      <w:r w:rsidR="00E37C23" w:rsidRPr="000D0D50">
        <w:rPr>
          <w:rFonts w:ascii="Times New Roman" w:hAnsi="Times New Roman" w:cs="Times New Roman"/>
          <w:sz w:val="28"/>
          <w:szCs w:val="28"/>
        </w:rPr>
        <w:t>по основному мероприятию «Обеспечение деятельности служб защиты населения и территорий от чре</w:t>
      </w:r>
      <w:r w:rsidR="00E37C23" w:rsidRPr="000D0D50">
        <w:rPr>
          <w:rFonts w:ascii="Times New Roman" w:hAnsi="Times New Roman" w:cs="Times New Roman"/>
          <w:sz w:val="28"/>
          <w:szCs w:val="28"/>
        </w:rPr>
        <w:t>з</w:t>
      </w:r>
      <w:r w:rsidR="00E37C23" w:rsidRPr="000D0D50">
        <w:rPr>
          <w:rFonts w:ascii="Times New Roman" w:hAnsi="Times New Roman" w:cs="Times New Roman"/>
          <w:sz w:val="28"/>
          <w:szCs w:val="28"/>
        </w:rPr>
        <w:t>вычайных ситуаций межмуниципального и регионального характера и гра</w:t>
      </w:r>
      <w:r w:rsidR="00E37C23" w:rsidRPr="000D0D50">
        <w:rPr>
          <w:rFonts w:ascii="Times New Roman" w:hAnsi="Times New Roman" w:cs="Times New Roman"/>
          <w:sz w:val="28"/>
          <w:szCs w:val="28"/>
        </w:rPr>
        <w:t>ж</w:t>
      </w:r>
      <w:r w:rsidR="00E37C23" w:rsidRPr="000D0D50">
        <w:rPr>
          <w:rFonts w:ascii="Times New Roman" w:hAnsi="Times New Roman" w:cs="Times New Roman"/>
          <w:sz w:val="28"/>
          <w:szCs w:val="28"/>
        </w:rPr>
        <w:t xml:space="preserve">данской обороны» </w:t>
      </w:r>
      <w:r w:rsidR="00766C6F" w:rsidRPr="000D0D50">
        <w:rPr>
          <w:rFonts w:ascii="Times New Roman" w:hAnsi="Times New Roman" w:cs="Times New Roman"/>
          <w:sz w:val="28"/>
          <w:szCs w:val="28"/>
        </w:rPr>
        <w:t>оплата производится в соответствии с условиями закл</w:t>
      </w:r>
      <w:r w:rsidR="00766C6F" w:rsidRPr="000D0D50">
        <w:rPr>
          <w:rFonts w:ascii="Times New Roman" w:hAnsi="Times New Roman" w:cs="Times New Roman"/>
          <w:sz w:val="28"/>
          <w:szCs w:val="28"/>
        </w:rPr>
        <w:t>ю</w:t>
      </w:r>
      <w:r w:rsidR="00766C6F" w:rsidRPr="000D0D50">
        <w:rPr>
          <w:rFonts w:ascii="Times New Roman" w:hAnsi="Times New Roman" w:cs="Times New Roman"/>
          <w:sz w:val="28"/>
          <w:szCs w:val="28"/>
        </w:rPr>
        <w:t>ченных контрактов (договоров)</w:t>
      </w:r>
      <w:r w:rsidR="005E1047" w:rsidRPr="000D0D50">
        <w:rPr>
          <w:rFonts w:ascii="Times New Roman" w:hAnsi="Times New Roman" w:cs="Times New Roman"/>
          <w:sz w:val="28"/>
          <w:szCs w:val="28"/>
        </w:rPr>
        <w:t>.</w:t>
      </w:r>
    </w:p>
    <w:p w:rsidR="00084513" w:rsidRPr="000D0D50" w:rsidRDefault="00084513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>0400 «Национальная экономика»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сложившиеся </w:t>
      </w:r>
      <w:r w:rsidR="00415237" w:rsidRPr="000D0D50">
        <w:rPr>
          <w:rFonts w:ascii="Times New Roman" w:hAnsi="Times New Roman" w:cs="Times New Roman"/>
          <w:sz w:val="28"/>
          <w:szCs w:val="28"/>
        </w:rPr>
        <w:t xml:space="preserve">за </w:t>
      </w:r>
      <w:r w:rsidR="00E37C23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37C2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BA5705" w:rsidRPr="000D0D50">
        <w:rPr>
          <w:rFonts w:ascii="Times New Roman" w:hAnsi="Times New Roman" w:cs="Times New Roman"/>
          <w:sz w:val="28"/>
          <w:szCs w:val="28"/>
        </w:rPr>
        <w:t>полугодие</w:t>
      </w:r>
      <w:r w:rsidR="00E37C2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415237" w:rsidRPr="000D0D50">
        <w:rPr>
          <w:rFonts w:ascii="Times New Roman" w:hAnsi="Times New Roman" w:cs="Times New Roman"/>
          <w:sz w:val="28"/>
          <w:szCs w:val="28"/>
        </w:rPr>
        <w:t>2022 года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BA5705" w:rsidRPr="000D0D50">
        <w:rPr>
          <w:rFonts w:ascii="Times New Roman" w:hAnsi="Times New Roman" w:cs="Times New Roman"/>
          <w:sz w:val="28"/>
          <w:szCs w:val="28"/>
        </w:rPr>
        <w:t>9 316 158,6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исполнены </w:t>
      </w:r>
      <w:r w:rsidR="00084513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BA5705" w:rsidRPr="000D0D50">
        <w:rPr>
          <w:rFonts w:ascii="Times New Roman" w:hAnsi="Times New Roman" w:cs="Times New Roman"/>
          <w:sz w:val="28"/>
          <w:szCs w:val="28"/>
        </w:rPr>
        <w:t>33,1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084513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годового объема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BA5705" w:rsidRPr="000D0D50">
        <w:rPr>
          <w:rFonts w:ascii="Times New Roman" w:hAnsi="Times New Roman" w:cs="Times New Roman"/>
          <w:sz w:val="28"/>
          <w:szCs w:val="28"/>
        </w:rPr>
        <w:t xml:space="preserve">28 117 808,9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рублей) и </w:t>
      </w:r>
      <w:r w:rsidR="00BA5705" w:rsidRPr="000D0D50">
        <w:rPr>
          <w:rFonts w:ascii="Times New Roman" w:hAnsi="Times New Roman" w:cs="Times New Roman"/>
          <w:sz w:val="28"/>
          <w:szCs w:val="28"/>
        </w:rPr>
        <w:t>137,0</w:t>
      </w:r>
      <w:r w:rsidRPr="000D0D50">
        <w:rPr>
          <w:rFonts w:ascii="Times New Roman" w:hAnsi="Times New Roman" w:cs="Times New Roman"/>
          <w:sz w:val="28"/>
          <w:szCs w:val="28"/>
        </w:rPr>
        <w:t>% от суммы расходов за аналогичный п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риод пр</w:t>
      </w:r>
      <w:r w:rsidR="00E37C23" w:rsidRPr="000D0D50">
        <w:rPr>
          <w:rFonts w:ascii="Times New Roman" w:hAnsi="Times New Roman" w:cs="Times New Roman"/>
          <w:sz w:val="28"/>
          <w:szCs w:val="28"/>
        </w:rPr>
        <w:t>едыдуще</w:t>
      </w:r>
      <w:r w:rsidRPr="000D0D50">
        <w:rPr>
          <w:rFonts w:ascii="Times New Roman" w:hAnsi="Times New Roman" w:cs="Times New Roman"/>
          <w:sz w:val="28"/>
          <w:szCs w:val="28"/>
        </w:rPr>
        <w:t>го года (</w:t>
      </w:r>
      <w:r w:rsidR="00BA5705" w:rsidRPr="000D0D50">
        <w:rPr>
          <w:rFonts w:ascii="Times New Roman" w:hAnsi="Times New Roman" w:cs="Times New Roman"/>
          <w:sz w:val="28"/>
          <w:szCs w:val="28"/>
        </w:rPr>
        <w:t>6 798 721,6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 Доля финансировани</w:t>
      </w:r>
      <w:r w:rsidR="00006AC9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D01598" w:rsidRPr="000D0D50">
        <w:rPr>
          <w:rFonts w:ascii="Times New Roman" w:hAnsi="Times New Roman" w:cs="Times New Roman"/>
          <w:sz w:val="28"/>
          <w:szCs w:val="28"/>
        </w:rPr>
        <w:t>раздела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общем объеме расходов областного бюджета</w:t>
      </w:r>
      <w:r w:rsidR="00D01598" w:rsidRPr="000D0D50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A5705" w:rsidRPr="000D0D50">
        <w:rPr>
          <w:rFonts w:ascii="Times New Roman" w:hAnsi="Times New Roman" w:cs="Times New Roman"/>
          <w:sz w:val="28"/>
          <w:szCs w:val="28"/>
        </w:rPr>
        <w:t>15,8</w:t>
      </w:r>
      <w:r w:rsidR="00D01598" w:rsidRPr="000D0D50">
        <w:rPr>
          <w:rFonts w:ascii="Times New Roman" w:hAnsi="Times New Roman" w:cs="Times New Roman"/>
          <w:sz w:val="28"/>
          <w:szCs w:val="28"/>
        </w:rPr>
        <w:t>%</w:t>
      </w:r>
      <w:r w:rsidRPr="000D0D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Основная доля расходов по разделу (</w:t>
      </w:r>
      <w:r w:rsidR="00BA5705" w:rsidRPr="000D0D50">
        <w:rPr>
          <w:rFonts w:ascii="Times New Roman" w:hAnsi="Times New Roman" w:cs="Times New Roman"/>
          <w:sz w:val="28"/>
          <w:szCs w:val="28"/>
        </w:rPr>
        <w:t>60,1</w:t>
      </w:r>
      <w:r w:rsidRPr="000D0D50">
        <w:rPr>
          <w:rFonts w:ascii="Times New Roman" w:hAnsi="Times New Roman" w:cs="Times New Roman"/>
          <w:sz w:val="28"/>
          <w:szCs w:val="28"/>
        </w:rPr>
        <w:t xml:space="preserve">%) приходится на подраздел </w:t>
      </w:r>
      <w:r w:rsidRPr="000D0D50">
        <w:rPr>
          <w:rFonts w:ascii="Times New Roman" w:hAnsi="Times New Roman" w:cs="Times New Roman"/>
          <w:i/>
          <w:sz w:val="28"/>
          <w:szCs w:val="28"/>
        </w:rPr>
        <w:t>0409 «Дорожное хозяйство (дорожные фонды)</w:t>
      </w:r>
      <w:r w:rsidR="00D01598" w:rsidRPr="000D0D50">
        <w:rPr>
          <w:rFonts w:ascii="Times New Roman" w:hAnsi="Times New Roman" w:cs="Times New Roman"/>
          <w:sz w:val="28"/>
          <w:szCs w:val="28"/>
        </w:rPr>
        <w:t xml:space="preserve"> – </w:t>
      </w:r>
      <w:r w:rsidR="00BA5705" w:rsidRPr="000D0D50">
        <w:rPr>
          <w:rFonts w:ascii="Times New Roman" w:hAnsi="Times New Roman" w:cs="Times New Roman"/>
          <w:sz w:val="28"/>
          <w:szCs w:val="28"/>
        </w:rPr>
        <w:t>5 598 384,6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  <w:r w:rsidR="008B41A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Бюджетные назначения, утвержденные на 202</w:t>
      </w:r>
      <w:r w:rsidR="003A0778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BA5705" w:rsidRPr="000D0D50">
        <w:rPr>
          <w:rFonts w:ascii="Times New Roman" w:hAnsi="Times New Roman" w:cs="Times New Roman"/>
          <w:sz w:val="28"/>
          <w:szCs w:val="28"/>
        </w:rPr>
        <w:t>17 296 339,6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исполнены на уровне </w:t>
      </w:r>
      <w:r w:rsidR="00BA5705" w:rsidRPr="000D0D50">
        <w:rPr>
          <w:rFonts w:ascii="Times New Roman" w:hAnsi="Times New Roman" w:cs="Times New Roman"/>
          <w:sz w:val="28"/>
          <w:szCs w:val="28"/>
        </w:rPr>
        <w:t>32,4</w:t>
      </w:r>
      <w:r w:rsidRPr="000D0D50">
        <w:rPr>
          <w:rFonts w:ascii="Times New Roman" w:hAnsi="Times New Roman" w:cs="Times New Roman"/>
          <w:sz w:val="28"/>
          <w:szCs w:val="28"/>
        </w:rPr>
        <w:t>%.</w:t>
      </w:r>
    </w:p>
    <w:p w:rsidR="00D27676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0401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«Общеэкономические вопросы»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нансированы в сумме </w:t>
      </w:r>
      <w:r w:rsidR="00295F88" w:rsidRPr="000D0D50">
        <w:rPr>
          <w:rFonts w:ascii="Times New Roman" w:hAnsi="Times New Roman" w:cs="Times New Roman"/>
          <w:sz w:val="28"/>
          <w:szCs w:val="28"/>
        </w:rPr>
        <w:t>357 301,4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295F88" w:rsidRPr="000D0D50">
        <w:rPr>
          <w:rFonts w:ascii="Times New Roman" w:hAnsi="Times New Roman" w:cs="Times New Roman"/>
          <w:sz w:val="28"/>
          <w:szCs w:val="28"/>
        </w:rPr>
        <w:t>33,8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D27676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295F88" w:rsidRPr="000D0D50">
        <w:rPr>
          <w:rFonts w:ascii="Times New Roman" w:hAnsi="Times New Roman" w:cs="Times New Roman"/>
          <w:sz w:val="28"/>
          <w:szCs w:val="28"/>
        </w:rPr>
        <w:t>1 057 147,3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</w:t>
      </w:r>
      <w:r w:rsidR="00D27676" w:rsidRPr="000D0D50">
        <w:rPr>
          <w:rFonts w:ascii="Times New Roman" w:hAnsi="Times New Roman" w:cs="Times New Roman"/>
          <w:sz w:val="28"/>
          <w:szCs w:val="28"/>
        </w:rPr>
        <w:t>П</w:t>
      </w:r>
      <w:r w:rsidR="002357F9" w:rsidRPr="000D0D50">
        <w:rPr>
          <w:rFonts w:ascii="Times New Roman" w:hAnsi="Times New Roman" w:cs="Times New Roman"/>
          <w:sz w:val="28"/>
          <w:szCs w:val="28"/>
        </w:rPr>
        <w:t>ричина</w:t>
      </w:r>
      <w:r w:rsidR="00D27676" w:rsidRPr="000D0D50">
        <w:rPr>
          <w:rFonts w:ascii="Times New Roman" w:hAnsi="Times New Roman" w:cs="Times New Roman"/>
          <w:sz w:val="28"/>
          <w:szCs w:val="28"/>
        </w:rPr>
        <w:t>ми</w:t>
      </w:r>
      <w:r w:rsidR="002357F9" w:rsidRPr="000D0D50">
        <w:rPr>
          <w:rFonts w:ascii="Times New Roman" w:hAnsi="Times New Roman" w:cs="Times New Roman"/>
          <w:sz w:val="28"/>
          <w:szCs w:val="28"/>
        </w:rPr>
        <w:t xml:space="preserve"> низкого исполнения </w:t>
      </w:r>
      <w:r w:rsidR="00D27676" w:rsidRPr="000D0D50">
        <w:rPr>
          <w:rFonts w:ascii="Times New Roman" w:hAnsi="Times New Roman" w:cs="Times New Roman"/>
          <w:sz w:val="28"/>
          <w:szCs w:val="28"/>
        </w:rPr>
        <w:t>выделенных бюджетных ассигнований</w:t>
      </w:r>
      <w:r w:rsidR="002357F9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D27676" w:rsidRPr="000D0D50">
        <w:rPr>
          <w:rFonts w:ascii="Times New Roman" w:hAnsi="Times New Roman" w:cs="Times New Roman"/>
          <w:sz w:val="28"/>
          <w:szCs w:val="28"/>
        </w:rPr>
        <w:t>являются:</w:t>
      </w:r>
      <w:r w:rsidR="002357F9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620" w:rsidRPr="000D0D50" w:rsidRDefault="00EC1620" w:rsidP="00EC16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заявительный характер выплаты пособий и компенсаций по основному мероприятию «Предоставление денежных выплат гражданам при осущест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>лении полномочий Оренбургской области в сфере содействия занятости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селения»;</w:t>
      </w:r>
    </w:p>
    <w:p w:rsidR="0082358B" w:rsidRPr="000D0D50" w:rsidRDefault="00C25466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подпрограмме «Реализация политики занятости населения Оре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бургской области»</w:t>
      </w:r>
      <w:r w:rsidR="000266A6" w:rsidRPr="000D0D50">
        <w:rPr>
          <w:rFonts w:ascii="Times New Roman" w:hAnsi="Times New Roman" w:cs="Times New Roman"/>
          <w:sz w:val="28"/>
          <w:szCs w:val="28"/>
        </w:rPr>
        <w:t xml:space="preserve"> 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</w:t>
      </w:r>
      <w:r w:rsidR="000266A6"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сновно</w:t>
      </w:r>
      <w:r w:rsidR="000266A6" w:rsidRPr="000D0D50">
        <w:rPr>
          <w:rFonts w:ascii="Times New Roman" w:hAnsi="Times New Roman" w:cs="Times New Roman"/>
          <w:sz w:val="28"/>
          <w:szCs w:val="28"/>
        </w:rPr>
        <w:t>му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266A6" w:rsidRPr="000D0D50">
        <w:rPr>
          <w:rFonts w:ascii="Times New Roman" w:hAnsi="Times New Roman" w:cs="Times New Roman"/>
          <w:sz w:val="28"/>
          <w:szCs w:val="28"/>
        </w:rPr>
        <w:t>ю</w:t>
      </w:r>
      <w:r w:rsidRPr="000D0D50">
        <w:rPr>
          <w:rFonts w:ascii="Times New Roman" w:hAnsi="Times New Roman" w:cs="Times New Roman"/>
          <w:sz w:val="28"/>
          <w:szCs w:val="28"/>
        </w:rPr>
        <w:t xml:space="preserve"> «Реализация государстве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ной политики в сфере труда и занятости населения» </w:t>
      </w:r>
      <w:r w:rsidR="00EC1620" w:rsidRPr="000D0D50">
        <w:rPr>
          <w:rFonts w:ascii="Times New Roman" w:hAnsi="Times New Roman" w:cs="Times New Roman"/>
          <w:sz w:val="28"/>
          <w:szCs w:val="28"/>
        </w:rPr>
        <w:t>организация и провед</w:t>
      </w:r>
      <w:r w:rsidR="00EC1620" w:rsidRPr="000D0D50">
        <w:rPr>
          <w:rFonts w:ascii="Times New Roman" w:hAnsi="Times New Roman" w:cs="Times New Roman"/>
          <w:sz w:val="28"/>
          <w:szCs w:val="28"/>
        </w:rPr>
        <w:t>е</w:t>
      </w:r>
      <w:r w:rsidR="00EC1620" w:rsidRPr="000D0D50">
        <w:rPr>
          <w:rFonts w:ascii="Times New Roman" w:hAnsi="Times New Roman" w:cs="Times New Roman"/>
          <w:sz w:val="28"/>
          <w:szCs w:val="28"/>
        </w:rPr>
        <w:t xml:space="preserve">ние закупочных процедур 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EC1620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квартал 2022 года; </w:t>
      </w:r>
    </w:p>
    <w:p w:rsidR="0082358B" w:rsidRPr="000D0D50" w:rsidRDefault="00C25466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о</w:t>
      </w:r>
      <w:r w:rsidR="008B7C4A" w:rsidRPr="000D0D50">
        <w:rPr>
          <w:rFonts w:ascii="Times New Roman" w:hAnsi="Times New Roman" w:cs="Times New Roman"/>
          <w:sz w:val="28"/>
          <w:szCs w:val="28"/>
        </w:rPr>
        <w:t>сновно</w:t>
      </w:r>
      <w:r w:rsidRPr="000D0D50">
        <w:rPr>
          <w:rFonts w:ascii="Times New Roman" w:hAnsi="Times New Roman" w:cs="Times New Roman"/>
          <w:sz w:val="28"/>
          <w:szCs w:val="28"/>
        </w:rPr>
        <w:t>му</w:t>
      </w:r>
      <w:r w:rsidR="008B7C4A" w:rsidRPr="000D0D5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Pr="000D0D50">
        <w:rPr>
          <w:rFonts w:ascii="Times New Roman" w:hAnsi="Times New Roman" w:cs="Times New Roman"/>
          <w:sz w:val="28"/>
          <w:szCs w:val="28"/>
        </w:rPr>
        <w:t>ю</w:t>
      </w:r>
      <w:r w:rsidR="008B7C4A" w:rsidRPr="000D0D50">
        <w:rPr>
          <w:rFonts w:ascii="Times New Roman" w:hAnsi="Times New Roman" w:cs="Times New Roman"/>
          <w:sz w:val="28"/>
          <w:szCs w:val="28"/>
        </w:rPr>
        <w:t xml:space="preserve"> «Социальные выплаты безработным гра</w:t>
      </w:r>
      <w:r w:rsidR="008B7C4A" w:rsidRPr="000D0D50">
        <w:rPr>
          <w:rFonts w:ascii="Times New Roman" w:hAnsi="Times New Roman" w:cs="Times New Roman"/>
          <w:sz w:val="28"/>
          <w:szCs w:val="28"/>
        </w:rPr>
        <w:t>ж</w:t>
      </w:r>
      <w:r w:rsidR="008B7C4A" w:rsidRPr="000D0D50">
        <w:rPr>
          <w:rFonts w:ascii="Times New Roman" w:hAnsi="Times New Roman" w:cs="Times New Roman"/>
          <w:sz w:val="28"/>
          <w:szCs w:val="28"/>
        </w:rPr>
        <w:t>данам в соответствии с Законом Российской Федерации от 19 апреля 1991 года № 1032-1 «О занятости населения в Российской Федерации»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 р</w:t>
      </w:r>
      <w:r w:rsidR="008B7C4A" w:rsidRPr="000D0D50">
        <w:rPr>
          <w:rFonts w:ascii="Times New Roman" w:hAnsi="Times New Roman" w:cs="Times New Roman"/>
          <w:sz w:val="28"/>
          <w:szCs w:val="28"/>
        </w:rPr>
        <w:t>еги</w:t>
      </w:r>
      <w:r w:rsidR="008B7C4A" w:rsidRPr="000D0D50">
        <w:rPr>
          <w:rFonts w:ascii="Times New Roman" w:hAnsi="Times New Roman" w:cs="Times New Roman"/>
          <w:sz w:val="28"/>
          <w:szCs w:val="28"/>
        </w:rPr>
        <w:t>о</w:t>
      </w:r>
      <w:r w:rsidR="008B7C4A" w:rsidRPr="000D0D50">
        <w:rPr>
          <w:rFonts w:ascii="Times New Roman" w:hAnsi="Times New Roman" w:cs="Times New Roman"/>
          <w:sz w:val="28"/>
          <w:szCs w:val="28"/>
        </w:rPr>
        <w:t>нальн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ому </w:t>
      </w:r>
      <w:r w:rsidR="008B7C4A" w:rsidRPr="000D0D50">
        <w:rPr>
          <w:rFonts w:ascii="Times New Roman" w:hAnsi="Times New Roman" w:cs="Times New Roman"/>
          <w:sz w:val="28"/>
          <w:szCs w:val="28"/>
        </w:rPr>
        <w:t>проект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="008B7C4A" w:rsidRPr="000D0D50">
        <w:rPr>
          <w:rFonts w:ascii="Times New Roman" w:hAnsi="Times New Roman" w:cs="Times New Roman"/>
          <w:sz w:val="28"/>
          <w:szCs w:val="28"/>
        </w:rPr>
        <w:t xml:space="preserve"> «Содействие занятости» оплата работ </w:t>
      </w:r>
      <w:r w:rsidR="00EC1620" w:rsidRPr="000D0D5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B7C4A" w:rsidRPr="000D0D50">
        <w:rPr>
          <w:rFonts w:ascii="Times New Roman" w:hAnsi="Times New Roman" w:cs="Times New Roman"/>
          <w:sz w:val="28"/>
          <w:szCs w:val="28"/>
        </w:rPr>
        <w:t>«по факту» на основании актов выполненных работ</w:t>
      </w:r>
      <w:r w:rsidR="00EC1620" w:rsidRPr="000D0D50">
        <w:rPr>
          <w:rFonts w:ascii="Times New Roman" w:hAnsi="Times New Roman" w:cs="Times New Roman"/>
          <w:sz w:val="28"/>
          <w:szCs w:val="28"/>
        </w:rPr>
        <w:t>.</w:t>
      </w:r>
      <w:r w:rsidR="000266A6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A74" w:rsidRPr="000D0D50" w:rsidRDefault="00284055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0402 «Топливно-энергетический комплекс»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состоянию на 01.</w:t>
      </w:r>
      <w:r w:rsidR="005765BE" w:rsidRPr="000D0D50">
        <w:rPr>
          <w:rFonts w:ascii="Times New Roman" w:hAnsi="Times New Roman" w:cs="Times New Roman"/>
          <w:sz w:val="28"/>
          <w:szCs w:val="28"/>
        </w:rPr>
        <w:t>0</w:t>
      </w:r>
      <w:r w:rsidR="00295F88" w:rsidRPr="000D0D50">
        <w:rPr>
          <w:rFonts w:ascii="Times New Roman" w:hAnsi="Times New Roman" w:cs="Times New Roman"/>
          <w:sz w:val="28"/>
          <w:szCs w:val="28"/>
        </w:rPr>
        <w:t>7</w:t>
      </w:r>
      <w:r w:rsidRPr="000D0D50">
        <w:rPr>
          <w:rFonts w:ascii="Times New Roman" w:hAnsi="Times New Roman" w:cs="Times New Roman"/>
          <w:sz w:val="28"/>
          <w:szCs w:val="28"/>
        </w:rPr>
        <w:t>.202</w:t>
      </w:r>
      <w:r w:rsidR="005765BE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профинансированы </w:t>
      </w:r>
      <w:r w:rsidR="00DE1A62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295F88" w:rsidRPr="000D0D50">
        <w:rPr>
          <w:rFonts w:ascii="Times New Roman" w:hAnsi="Times New Roman" w:cs="Times New Roman"/>
          <w:sz w:val="28"/>
          <w:szCs w:val="28"/>
        </w:rPr>
        <w:t>21,4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D01598" w:rsidRPr="000D0D50">
        <w:rPr>
          <w:rFonts w:ascii="Times New Roman" w:hAnsi="Times New Roman" w:cs="Times New Roman"/>
          <w:sz w:val="28"/>
          <w:szCs w:val="28"/>
        </w:rPr>
        <w:t xml:space="preserve">носительно 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(105 194,7 тыс. рублей), или в сумме </w:t>
      </w:r>
      <w:r w:rsidR="00295F88" w:rsidRPr="000D0D50">
        <w:rPr>
          <w:rFonts w:ascii="Times New Roman" w:hAnsi="Times New Roman" w:cs="Times New Roman"/>
          <w:sz w:val="28"/>
          <w:szCs w:val="28"/>
        </w:rPr>
        <w:t>22 543,4</w:t>
      </w:r>
      <w:r w:rsidRPr="000D0D50">
        <w:rPr>
          <w:rFonts w:ascii="Times New Roman" w:hAnsi="Times New Roman" w:cs="Times New Roman"/>
          <w:sz w:val="28"/>
          <w:szCs w:val="28"/>
        </w:rPr>
        <w:t> тыс. рублей</w:t>
      </w:r>
      <w:r w:rsidR="00AF30FB" w:rsidRPr="000D0D50">
        <w:rPr>
          <w:rFonts w:ascii="Times New Roman" w:hAnsi="Times New Roman" w:cs="Times New Roman"/>
          <w:sz w:val="28"/>
          <w:szCs w:val="28"/>
        </w:rPr>
        <w:t>:</w:t>
      </w:r>
      <w:r w:rsidR="0075612C" w:rsidRPr="000D0D50">
        <w:rPr>
          <w:rFonts w:ascii="Times New Roman" w:hAnsi="Times New Roman" w:cs="Times New Roman"/>
          <w:sz w:val="28"/>
          <w:szCs w:val="28"/>
        </w:rPr>
        <w:t xml:space="preserve"> по основному мероприятию «Возмещение выпадающих доходов в связи с государственным регулированием цен и тарифов» фина</w:t>
      </w:r>
      <w:r w:rsidR="0075612C" w:rsidRPr="000D0D50">
        <w:rPr>
          <w:rFonts w:ascii="Times New Roman" w:hAnsi="Times New Roman" w:cs="Times New Roman"/>
          <w:sz w:val="28"/>
          <w:szCs w:val="28"/>
        </w:rPr>
        <w:t>н</w:t>
      </w:r>
      <w:r w:rsidR="0075612C" w:rsidRPr="000D0D50">
        <w:rPr>
          <w:rFonts w:ascii="Times New Roman" w:hAnsi="Times New Roman" w:cs="Times New Roman"/>
          <w:sz w:val="28"/>
          <w:szCs w:val="28"/>
        </w:rPr>
        <w:t xml:space="preserve">сирование осуществляется </w:t>
      </w:r>
      <w:r w:rsidR="00AF30FB" w:rsidRPr="000D0D50">
        <w:rPr>
          <w:rFonts w:ascii="Times New Roman" w:hAnsi="Times New Roman" w:cs="Times New Roman"/>
          <w:sz w:val="28"/>
          <w:szCs w:val="28"/>
        </w:rPr>
        <w:t xml:space="preserve">по мере </w:t>
      </w:r>
      <w:r w:rsidR="00080A74" w:rsidRPr="000D0D50">
        <w:rPr>
          <w:rFonts w:ascii="Times New Roman" w:hAnsi="Times New Roman" w:cs="Times New Roman"/>
          <w:sz w:val="28"/>
          <w:szCs w:val="28"/>
        </w:rPr>
        <w:t>субсидировани</w:t>
      </w:r>
      <w:r w:rsidR="00AF30FB" w:rsidRPr="000D0D50">
        <w:rPr>
          <w:rFonts w:ascii="Times New Roman" w:hAnsi="Times New Roman" w:cs="Times New Roman"/>
          <w:sz w:val="28"/>
          <w:szCs w:val="28"/>
        </w:rPr>
        <w:t>я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организаций, производ</w:t>
      </w:r>
      <w:r w:rsidR="00080A74" w:rsidRPr="000D0D50">
        <w:rPr>
          <w:rFonts w:ascii="Times New Roman" w:hAnsi="Times New Roman" w:cs="Times New Roman"/>
          <w:sz w:val="28"/>
          <w:szCs w:val="28"/>
        </w:rPr>
        <w:t>и</w:t>
      </w:r>
      <w:r w:rsidR="00080A74" w:rsidRPr="000D0D50">
        <w:rPr>
          <w:rFonts w:ascii="Times New Roman" w:hAnsi="Times New Roman" w:cs="Times New Roman"/>
          <w:sz w:val="28"/>
          <w:szCs w:val="28"/>
        </w:rPr>
        <w:t>телей товаров, работ и услуг</w:t>
      </w:r>
      <w:r w:rsidR="00153017" w:rsidRPr="000D0D50">
        <w:rPr>
          <w:rFonts w:ascii="Times New Roman" w:hAnsi="Times New Roman" w:cs="Times New Roman"/>
          <w:sz w:val="28"/>
          <w:szCs w:val="28"/>
        </w:rPr>
        <w:t xml:space="preserve"> по потребности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385F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0404 «Воспроизводство минерально-сырьевой базы»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сложились в объеме </w:t>
      </w:r>
      <w:r w:rsidR="00295F88" w:rsidRPr="000D0D50">
        <w:rPr>
          <w:rFonts w:ascii="Times New Roman" w:hAnsi="Times New Roman" w:cs="Times New Roman"/>
          <w:sz w:val="28"/>
          <w:szCs w:val="28"/>
        </w:rPr>
        <w:t>9 303,5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AF30FB" w:rsidRPr="000D0D50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295F88" w:rsidRPr="000D0D50">
        <w:rPr>
          <w:rFonts w:ascii="Times New Roman" w:hAnsi="Times New Roman" w:cs="Times New Roman"/>
          <w:sz w:val="28"/>
          <w:szCs w:val="28"/>
        </w:rPr>
        <w:t>91,3</w:t>
      </w:r>
      <w:r w:rsidRPr="000D0D50">
        <w:rPr>
          <w:rFonts w:ascii="Times New Roman" w:hAnsi="Times New Roman" w:cs="Times New Roman"/>
          <w:sz w:val="28"/>
          <w:szCs w:val="28"/>
        </w:rPr>
        <w:t>% от у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вержденных </w:t>
      </w:r>
      <w:r w:rsidR="00C57DC2" w:rsidRPr="000D0D50">
        <w:rPr>
          <w:rFonts w:ascii="Times New Roman" w:hAnsi="Times New Roman" w:cs="Times New Roman"/>
          <w:sz w:val="28"/>
          <w:szCs w:val="28"/>
        </w:rPr>
        <w:t xml:space="preserve">годовых бюджетных 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назначений </w:t>
      </w:r>
      <w:r w:rsidR="00C57DC2" w:rsidRPr="000D0D50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Pr="000D0D50">
        <w:rPr>
          <w:rFonts w:ascii="Times New Roman" w:hAnsi="Times New Roman" w:cs="Times New Roman"/>
          <w:sz w:val="28"/>
          <w:szCs w:val="28"/>
        </w:rPr>
        <w:t>(</w:t>
      </w:r>
      <w:r w:rsidR="00295F88" w:rsidRPr="000D0D50">
        <w:rPr>
          <w:rFonts w:ascii="Times New Roman" w:hAnsi="Times New Roman" w:cs="Times New Roman"/>
          <w:sz w:val="28"/>
          <w:szCs w:val="28"/>
        </w:rPr>
        <w:t>10 184,9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</w:t>
      </w:r>
    </w:p>
    <w:p w:rsidR="00694895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0405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«Сельское хозя</w:t>
      </w:r>
      <w:r w:rsidRPr="000D0D50">
        <w:rPr>
          <w:rFonts w:ascii="Times New Roman" w:hAnsi="Times New Roman" w:cs="Times New Roman"/>
          <w:i/>
          <w:sz w:val="28"/>
          <w:szCs w:val="28"/>
        </w:rPr>
        <w:t>й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ство и рыболовство»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95F88" w:rsidRPr="000D0D50">
        <w:rPr>
          <w:rFonts w:ascii="Times New Roman" w:hAnsi="Times New Roman" w:cs="Times New Roman"/>
          <w:sz w:val="28"/>
          <w:szCs w:val="28"/>
        </w:rPr>
        <w:t>3 972 355,5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 расходы сложились в объеме </w:t>
      </w:r>
      <w:r w:rsidR="00295F88" w:rsidRPr="000D0D50">
        <w:rPr>
          <w:rFonts w:ascii="Times New Roman" w:hAnsi="Times New Roman" w:cs="Times New Roman"/>
          <w:sz w:val="28"/>
          <w:szCs w:val="28"/>
        </w:rPr>
        <w:t>2 238 554,5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что составляет </w:t>
      </w:r>
      <w:r w:rsidR="00295F88" w:rsidRPr="000D0D50">
        <w:rPr>
          <w:rFonts w:ascii="Times New Roman" w:hAnsi="Times New Roman" w:cs="Times New Roman"/>
          <w:sz w:val="28"/>
          <w:szCs w:val="28"/>
        </w:rPr>
        <w:t>56,4</w:t>
      </w:r>
      <w:r w:rsidRPr="000D0D50">
        <w:rPr>
          <w:rFonts w:ascii="Times New Roman" w:hAnsi="Times New Roman" w:cs="Times New Roman"/>
          <w:sz w:val="28"/>
          <w:szCs w:val="28"/>
        </w:rPr>
        <w:t>%.</w:t>
      </w:r>
      <w:r w:rsidRPr="000D0D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E5F9D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70266" w:rsidRPr="000D0D50">
        <w:rPr>
          <w:rFonts w:ascii="Times New Roman" w:hAnsi="Times New Roman" w:cs="Times New Roman"/>
          <w:sz w:val="28"/>
          <w:szCs w:val="28"/>
        </w:rPr>
        <w:t>42 714,8</w:t>
      </w:r>
      <w:r w:rsidRPr="000D0D50">
        <w:rPr>
          <w:rFonts w:ascii="Times New Roman" w:hAnsi="Times New Roman" w:cs="Times New Roman"/>
          <w:sz w:val="28"/>
          <w:szCs w:val="28"/>
        </w:rPr>
        <w:t>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лей, утвержденных по подразделу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0406 «Водное хозяйство»,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за </w:t>
      </w:r>
      <w:r w:rsidR="00F70266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70266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295F88" w:rsidRPr="000D0D50">
        <w:rPr>
          <w:rFonts w:ascii="Times New Roman" w:hAnsi="Times New Roman" w:cs="Times New Roman"/>
          <w:sz w:val="28"/>
          <w:szCs w:val="28"/>
        </w:rPr>
        <w:t>п</w:t>
      </w:r>
      <w:r w:rsidR="00295F88" w:rsidRPr="000D0D50">
        <w:rPr>
          <w:rFonts w:ascii="Times New Roman" w:hAnsi="Times New Roman" w:cs="Times New Roman"/>
          <w:sz w:val="28"/>
          <w:szCs w:val="28"/>
        </w:rPr>
        <w:t>о</w:t>
      </w:r>
      <w:r w:rsidR="00295F88" w:rsidRPr="000D0D50">
        <w:rPr>
          <w:rFonts w:ascii="Times New Roman" w:hAnsi="Times New Roman" w:cs="Times New Roman"/>
          <w:sz w:val="28"/>
          <w:szCs w:val="28"/>
        </w:rPr>
        <w:t>лугодие</w:t>
      </w:r>
      <w:r w:rsidR="00F70266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="00F70266" w:rsidRPr="000D0D50">
        <w:rPr>
          <w:rFonts w:ascii="Times New Roman" w:hAnsi="Times New Roman" w:cs="Times New Roman"/>
          <w:sz w:val="28"/>
          <w:szCs w:val="28"/>
        </w:rPr>
        <w:t>не производились.</w:t>
      </w:r>
      <w:r w:rsidRPr="000D0D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Как указано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ведениях об испо</w:t>
      </w:r>
      <w:r w:rsidRPr="000D0D50">
        <w:rPr>
          <w:rFonts w:ascii="Times New Roman" w:hAnsi="Times New Roman" w:cs="Times New Roman"/>
          <w:sz w:val="28"/>
          <w:szCs w:val="28"/>
        </w:rPr>
        <w:t>л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нении бюджета (ф. 0503164), </w:t>
      </w:r>
      <w:r w:rsidR="00446701" w:rsidRPr="000D0D50">
        <w:rPr>
          <w:rFonts w:ascii="Times New Roman" w:hAnsi="Times New Roman" w:cs="Times New Roman"/>
          <w:sz w:val="28"/>
          <w:szCs w:val="28"/>
        </w:rPr>
        <w:t>по о</w:t>
      </w:r>
      <w:r w:rsidR="00C4308B" w:rsidRPr="000D0D50">
        <w:rPr>
          <w:rFonts w:ascii="Times New Roman" w:hAnsi="Times New Roman" w:cs="Times New Roman"/>
          <w:sz w:val="28"/>
          <w:szCs w:val="28"/>
        </w:rPr>
        <w:t>сновн</w:t>
      </w:r>
      <w:r w:rsidR="00F70266" w:rsidRPr="000D0D50">
        <w:rPr>
          <w:rFonts w:ascii="Times New Roman" w:hAnsi="Times New Roman" w:cs="Times New Roman"/>
          <w:sz w:val="28"/>
          <w:szCs w:val="28"/>
        </w:rPr>
        <w:t>ым</w:t>
      </w:r>
      <w:r w:rsidR="0044670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C4308B" w:rsidRPr="000D0D50">
        <w:rPr>
          <w:rFonts w:ascii="Times New Roman" w:hAnsi="Times New Roman" w:cs="Times New Roman"/>
          <w:sz w:val="28"/>
          <w:szCs w:val="28"/>
        </w:rPr>
        <w:t>мероприяти</w:t>
      </w:r>
      <w:r w:rsidR="00F70266" w:rsidRPr="000D0D50">
        <w:rPr>
          <w:rFonts w:ascii="Times New Roman" w:hAnsi="Times New Roman" w:cs="Times New Roman"/>
          <w:sz w:val="28"/>
          <w:szCs w:val="28"/>
        </w:rPr>
        <w:t>ям</w:t>
      </w:r>
      <w:r w:rsidR="00C4308B" w:rsidRPr="000D0D50">
        <w:rPr>
          <w:rFonts w:ascii="Times New Roman" w:hAnsi="Times New Roman" w:cs="Times New Roman"/>
          <w:sz w:val="28"/>
          <w:szCs w:val="28"/>
        </w:rPr>
        <w:t xml:space="preserve"> «Защита от нег</w:t>
      </w:r>
      <w:r w:rsidR="00C4308B" w:rsidRPr="000D0D50">
        <w:rPr>
          <w:rFonts w:ascii="Times New Roman" w:hAnsi="Times New Roman" w:cs="Times New Roman"/>
          <w:sz w:val="28"/>
          <w:szCs w:val="28"/>
        </w:rPr>
        <w:t>а</w:t>
      </w:r>
      <w:r w:rsidR="00C4308B" w:rsidRPr="000D0D50">
        <w:rPr>
          <w:rFonts w:ascii="Times New Roman" w:hAnsi="Times New Roman" w:cs="Times New Roman"/>
          <w:sz w:val="28"/>
          <w:szCs w:val="28"/>
        </w:rPr>
        <w:t xml:space="preserve">тивного воздействия вод населения и объектов экономики» </w:t>
      </w:r>
      <w:r w:rsidR="00F70266" w:rsidRPr="000D0D50">
        <w:rPr>
          <w:rFonts w:ascii="Times New Roman" w:hAnsi="Times New Roman" w:cs="Times New Roman"/>
          <w:sz w:val="28"/>
          <w:szCs w:val="28"/>
        </w:rPr>
        <w:t>и «Осуществл</w:t>
      </w:r>
      <w:r w:rsidR="00F70266" w:rsidRPr="000D0D50">
        <w:rPr>
          <w:rFonts w:ascii="Times New Roman" w:hAnsi="Times New Roman" w:cs="Times New Roman"/>
          <w:sz w:val="28"/>
          <w:szCs w:val="28"/>
        </w:rPr>
        <w:t>е</w:t>
      </w:r>
      <w:r w:rsidR="00F70266" w:rsidRPr="000D0D50">
        <w:rPr>
          <w:rFonts w:ascii="Times New Roman" w:hAnsi="Times New Roman" w:cs="Times New Roman"/>
          <w:sz w:val="28"/>
          <w:szCs w:val="28"/>
        </w:rPr>
        <w:t>ние отдельных полномочий в области водных отношений» оплата работ пр</w:t>
      </w:r>
      <w:r w:rsidR="00F70266" w:rsidRPr="000D0D50">
        <w:rPr>
          <w:rFonts w:ascii="Times New Roman" w:hAnsi="Times New Roman" w:cs="Times New Roman"/>
          <w:sz w:val="28"/>
          <w:szCs w:val="28"/>
        </w:rPr>
        <w:t>о</w:t>
      </w:r>
      <w:r w:rsidR="00F70266" w:rsidRPr="000D0D50">
        <w:rPr>
          <w:rFonts w:ascii="Times New Roman" w:hAnsi="Times New Roman" w:cs="Times New Roman"/>
          <w:sz w:val="28"/>
          <w:szCs w:val="28"/>
        </w:rPr>
        <w:t>изводится «по факту» на основании актов выполненных работ</w:t>
      </w:r>
      <w:r w:rsidR="00A64B02" w:rsidRPr="000D0D50">
        <w:rPr>
          <w:rFonts w:ascii="Times New Roman" w:hAnsi="Times New Roman" w:cs="Times New Roman"/>
          <w:sz w:val="28"/>
          <w:szCs w:val="28"/>
        </w:rPr>
        <w:t>,</w:t>
      </w:r>
      <w:r w:rsidR="00446701" w:rsidRPr="000D0D50">
        <w:rPr>
          <w:rFonts w:ascii="Times New Roman" w:hAnsi="Times New Roman" w:cs="Times New Roman"/>
          <w:sz w:val="28"/>
          <w:szCs w:val="28"/>
        </w:rPr>
        <w:t xml:space="preserve"> по основному мероприятию «Обеспечение безопасности гидротехнических сооружений» расходы запланированы </w:t>
      </w:r>
      <w:r w:rsidR="00A64B02" w:rsidRPr="000D0D50">
        <w:rPr>
          <w:rFonts w:ascii="Times New Roman" w:hAnsi="Times New Roman" w:cs="Times New Roman"/>
          <w:sz w:val="28"/>
          <w:szCs w:val="28"/>
        </w:rPr>
        <w:t>на</w:t>
      </w:r>
      <w:r w:rsidR="00446701" w:rsidRPr="000D0D50">
        <w:rPr>
          <w:rFonts w:ascii="Times New Roman" w:hAnsi="Times New Roman" w:cs="Times New Roman"/>
          <w:sz w:val="28"/>
          <w:szCs w:val="28"/>
        </w:rPr>
        <w:t xml:space="preserve"> очередно</w:t>
      </w:r>
      <w:r w:rsidR="00A64B02" w:rsidRPr="000D0D50">
        <w:rPr>
          <w:rFonts w:ascii="Times New Roman" w:hAnsi="Times New Roman" w:cs="Times New Roman"/>
          <w:sz w:val="28"/>
          <w:szCs w:val="28"/>
        </w:rPr>
        <w:t>й</w:t>
      </w:r>
      <w:r w:rsidR="00446701"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</w:t>
      </w:r>
      <w:r w:rsidR="00F70266" w:rsidRPr="000D0D50">
        <w:rPr>
          <w:rFonts w:ascii="Times New Roman" w:hAnsi="Times New Roman" w:cs="Times New Roman"/>
          <w:sz w:val="28"/>
          <w:szCs w:val="28"/>
        </w:rPr>
        <w:t>.</w:t>
      </w:r>
    </w:p>
    <w:p w:rsidR="00DD535E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0407 «Лесное хозяйство»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профинансированы в размере </w:t>
      </w:r>
      <w:r w:rsidR="00295F88" w:rsidRPr="000D0D50">
        <w:rPr>
          <w:rFonts w:ascii="Times New Roman" w:hAnsi="Times New Roman" w:cs="Times New Roman"/>
          <w:sz w:val="28"/>
          <w:szCs w:val="28"/>
        </w:rPr>
        <w:t>185 375,9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95F88" w:rsidRPr="000D0D50">
        <w:rPr>
          <w:rFonts w:ascii="Times New Roman" w:hAnsi="Times New Roman" w:cs="Times New Roman"/>
          <w:sz w:val="28"/>
          <w:szCs w:val="28"/>
        </w:rPr>
        <w:t>40,6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годового объема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295F88" w:rsidRPr="000D0D50">
        <w:rPr>
          <w:rFonts w:ascii="Times New Roman" w:hAnsi="Times New Roman" w:cs="Times New Roman"/>
          <w:sz w:val="28"/>
          <w:szCs w:val="28"/>
        </w:rPr>
        <w:t>456 568,3</w:t>
      </w:r>
      <w:r w:rsidR="005C1C09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рублей). </w:t>
      </w:r>
      <w:r w:rsidR="000E5F9D" w:rsidRPr="000D0D50">
        <w:rPr>
          <w:rFonts w:ascii="Times New Roman" w:hAnsi="Times New Roman" w:cs="Times New Roman"/>
          <w:sz w:val="28"/>
          <w:szCs w:val="28"/>
        </w:rPr>
        <w:t>По основным мероприят</w:t>
      </w:r>
      <w:r w:rsidR="000E5F9D" w:rsidRPr="000D0D50">
        <w:rPr>
          <w:rFonts w:ascii="Times New Roman" w:hAnsi="Times New Roman" w:cs="Times New Roman"/>
          <w:sz w:val="28"/>
          <w:szCs w:val="28"/>
        </w:rPr>
        <w:t>и</w:t>
      </w:r>
      <w:r w:rsidR="000E5F9D" w:rsidRPr="000D0D50">
        <w:rPr>
          <w:rFonts w:ascii="Times New Roman" w:hAnsi="Times New Roman" w:cs="Times New Roman"/>
          <w:sz w:val="28"/>
          <w:szCs w:val="28"/>
        </w:rPr>
        <w:t>ям «Защита лесов от вредителей и болезней леса», «</w:t>
      </w:r>
      <w:r w:rsidR="00DD535E" w:rsidRPr="000D0D50">
        <w:rPr>
          <w:rFonts w:ascii="Times New Roman" w:hAnsi="Times New Roman" w:cs="Times New Roman"/>
          <w:sz w:val="28"/>
          <w:szCs w:val="28"/>
        </w:rPr>
        <w:t>Реализация государс</w:t>
      </w:r>
      <w:r w:rsidR="00DD535E" w:rsidRPr="000D0D50">
        <w:rPr>
          <w:rFonts w:ascii="Times New Roman" w:hAnsi="Times New Roman" w:cs="Times New Roman"/>
          <w:sz w:val="28"/>
          <w:szCs w:val="28"/>
        </w:rPr>
        <w:t>т</w:t>
      </w:r>
      <w:r w:rsidR="00DD535E" w:rsidRPr="000D0D50">
        <w:rPr>
          <w:rFonts w:ascii="Times New Roman" w:hAnsi="Times New Roman" w:cs="Times New Roman"/>
          <w:sz w:val="28"/>
          <w:szCs w:val="28"/>
        </w:rPr>
        <w:t>венной политики в сфере лесных отношений, организации, регулирования и охраны водных биологических ресурсов, охраны и использования объектов животного мира</w:t>
      </w:r>
      <w:r w:rsidR="000E5F9D" w:rsidRPr="000D0D50">
        <w:rPr>
          <w:rFonts w:ascii="Times New Roman" w:hAnsi="Times New Roman" w:cs="Times New Roman"/>
          <w:sz w:val="28"/>
          <w:szCs w:val="28"/>
        </w:rPr>
        <w:t xml:space="preserve">» </w:t>
      </w:r>
      <w:r w:rsidR="00DD535E" w:rsidRPr="000D0D50">
        <w:rPr>
          <w:rFonts w:ascii="Times New Roman" w:hAnsi="Times New Roman" w:cs="Times New Roman"/>
          <w:sz w:val="28"/>
          <w:szCs w:val="28"/>
        </w:rPr>
        <w:t xml:space="preserve">расходы запланированы </w:t>
      </w:r>
      <w:r w:rsidR="00D07453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r w:rsidR="00DD535E" w:rsidRPr="000D0D50">
        <w:rPr>
          <w:rFonts w:ascii="Times New Roman" w:hAnsi="Times New Roman" w:cs="Times New Roman"/>
          <w:sz w:val="28"/>
          <w:szCs w:val="28"/>
        </w:rPr>
        <w:t>очередно</w:t>
      </w:r>
      <w:r w:rsidR="00D07453" w:rsidRPr="000D0D50">
        <w:rPr>
          <w:rFonts w:ascii="Times New Roman" w:hAnsi="Times New Roman" w:cs="Times New Roman"/>
          <w:sz w:val="28"/>
          <w:szCs w:val="28"/>
        </w:rPr>
        <w:t>й</w:t>
      </w:r>
      <w:r w:rsidR="00DD535E"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года; по основному мероприятию </w:t>
      </w:r>
      <w:r w:rsidR="000E5F9D" w:rsidRPr="000D0D50">
        <w:rPr>
          <w:rFonts w:ascii="Times New Roman" w:hAnsi="Times New Roman" w:cs="Times New Roman"/>
          <w:sz w:val="28"/>
          <w:szCs w:val="28"/>
        </w:rPr>
        <w:t xml:space="preserve">«Осуществление на землях лесного фонда государственного лесного контроля, государственного пожарного надзора» </w:t>
      </w:r>
      <w:r w:rsidR="00DD535E" w:rsidRPr="000D0D50">
        <w:rPr>
          <w:rFonts w:ascii="Times New Roman" w:hAnsi="Times New Roman" w:cs="Times New Roman"/>
          <w:sz w:val="28"/>
          <w:szCs w:val="28"/>
        </w:rPr>
        <w:t>проводятся конкурсные процедуры.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Исполнение бюджетных назначений, утвержденных по подразделу</w:t>
      </w:r>
      <w:r w:rsidRPr="000D0D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0408 «Транспорт»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95F88" w:rsidRPr="000D0D50">
        <w:rPr>
          <w:rFonts w:ascii="Times New Roman" w:hAnsi="Times New Roman" w:cs="Times New Roman"/>
          <w:sz w:val="28"/>
          <w:szCs w:val="28"/>
        </w:rPr>
        <w:t xml:space="preserve">2 061 405,9 </w:t>
      </w:r>
      <w:r w:rsidRPr="000D0D50">
        <w:rPr>
          <w:rFonts w:ascii="Times New Roman" w:hAnsi="Times New Roman" w:cs="Times New Roman"/>
          <w:sz w:val="28"/>
          <w:szCs w:val="28"/>
        </w:rPr>
        <w:t xml:space="preserve">тыс. рублей, сложилось в </w:t>
      </w:r>
      <w:r w:rsidR="000B7714" w:rsidRPr="000D0D50">
        <w:rPr>
          <w:rFonts w:ascii="Times New Roman" w:hAnsi="Times New Roman" w:cs="Times New Roman"/>
          <w:sz w:val="28"/>
          <w:szCs w:val="28"/>
        </w:rPr>
        <w:t>сумме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295F88" w:rsidRPr="000D0D50">
        <w:rPr>
          <w:rFonts w:ascii="Times New Roman" w:hAnsi="Times New Roman" w:cs="Times New Roman"/>
          <w:sz w:val="28"/>
          <w:szCs w:val="28"/>
        </w:rPr>
        <w:t>226 784,9</w:t>
      </w:r>
      <w:r w:rsidRPr="000D0D50">
        <w:rPr>
          <w:rFonts w:ascii="Times New Roman" w:hAnsi="Times New Roman" w:cs="Times New Roman"/>
          <w:sz w:val="28"/>
          <w:szCs w:val="28"/>
        </w:rPr>
        <w:t> тыс. рублей (</w:t>
      </w:r>
      <w:r w:rsidR="00295F88" w:rsidRPr="000D0D50">
        <w:rPr>
          <w:rFonts w:ascii="Times New Roman" w:hAnsi="Times New Roman" w:cs="Times New Roman"/>
          <w:sz w:val="28"/>
          <w:szCs w:val="28"/>
        </w:rPr>
        <w:t>11,0</w:t>
      </w:r>
      <w:r w:rsidRPr="000D0D50">
        <w:rPr>
          <w:rFonts w:ascii="Times New Roman" w:hAnsi="Times New Roman" w:cs="Times New Roman"/>
          <w:sz w:val="28"/>
          <w:szCs w:val="28"/>
        </w:rPr>
        <w:t>%).</w:t>
      </w:r>
      <w:r w:rsidR="0013595C" w:rsidRPr="000D0D50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13595C" w:rsidRPr="000D0D5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spellStart"/>
      <w:r w:rsidR="0013595C" w:rsidRPr="000D0D50">
        <w:rPr>
          <w:rFonts w:ascii="Times New Roman" w:hAnsi="Times New Roman" w:cs="Times New Roman"/>
          <w:sz w:val="28"/>
          <w:szCs w:val="28"/>
        </w:rPr>
        <w:t>субсидии</w:t>
      </w:r>
      <w:r w:rsidR="002A7FEA" w:rsidRPr="000D0D5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13595C" w:rsidRPr="000D0D50">
        <w:rPr>
          <w:rFonts w:ascii="Times New Roman" w:hAnsi="Times New Roman" w:cs="Times New Roman"/>
          <w:sz w:val="28"/>
          <w:szCs w:val="28"/>
        </w:rPr>
        <w:t xml:space="preserve"> юридич</w:t>
      </w:r>
      <w:r w:rsidR="0013595C" w:rsidRPr="000D0D50">
        <w:rPr>
          <w:rFonts w:ascii="Times New Roman" w:hAnsi="Times New Roman" w:cs="Times New Roman"/>
          <w:sz w:val="28"/>
          <w:szCs w:val="28"/>
        </w:rPr>
        <w:t>е</w:t>
      </w:r>
      <w:r w:rsidR="0013595C" w:rsidRPr="000D0D50">
        <w:rPr>
          <w:rFonts w:ascii="Times New Roman" w:hAnsi="Times New Roman" w:cs="Times New Roman"/>
          <w:sz w:val="28"/>
          <w:szCs w:val="28"/>
        </w:rPr>
        <w:t>ским лицам, индивидуальным предпринимателям и физическим лицам по о</w:t>
      </w:r>
      <w:r w:rsidR="0013595C" w:rsidRPr="000D0D50">
        <w:rPr>
          <w:rFonts w:ascii="Times New Roman" w:hAnsi="Times New Roman" w:cs="Times New Roman"/>
          <w:sz w:val="28"/>
          <w:szCs w:val="28"/>
        </w:rPr>
        <w:t>с</w:t>
      </w:r>
      <w:r w:rsidR="0013595C" w:rsidRPr="000D0D50">
        <w:rPr>
          <w:rFonts w:ascii="Times New Roman" w:hAnsi="Times New Roman" w:cs="Times New Roman"/>
          <w:sz w:val="28"/>
          <w:szCs w:val="28"/>
        </w:rPr>
        <w:t>новным мероприятия</w:t>
      </w:r>
      <w:r w:rsidR="000B7714" w:rsidRPr="000D0D50">
        <w:rPr>
          <w:rFonts w:ascii="Times New Roman" w:hAnsi="Times New Roman" w:cs="Times New Roman"/>
          <w:sz w:val="28"/>
          <w:szCs w:val="28"/>
        </w:rPr>
        <w:t>м</w:t>
      </w:r>
      <w:r w:rsidR="0013595C" w:rsidRPr="000D0D50">
        <w:rPr>
          <w:rFonts w:ascii="Times New Roman" w:hAnsi="Times New Roman" w:cs="Times New Roman"/>
          <w:sz w:val="28"/>
          <w:szCs w:val="28"/>
        </w:rPr>
        <w:t xml:space="preserve"> «Содействие повышению доступности воздушных перевозок населения», «Обеспечение осуществления отдельных государс</w:t>
      </w:r>
      <w:r w:rsidR="0013595C" w:rsidRPr="000D0D50">
        <w:rPr>
          <w:rFonts w:ascii="Times New Roman" w:hAnsi="Times New Roman" w:cs="Times New Roman"/>
          <w:sz w:val="28"/>
          <w:szCs w:val="28"/>
        </w:rPr>
        <w:t>т</w:t>
      </w:r>
      <w:r w:rsidR="0013595C" w:rsidRPr="000D0D50">
        <w:rPr>
          <w:rFonts w:ascii="Times New Roman" w:hAnsi="Times New Roman" w:cs="Times New Roman"/>
          <w:sz w:val="28"/>
          <w:szCs w:val="28"/>
        </w:rPr>
        <w:t>венных полномочий по организации перевозок граждан до территорий сад</w:t>
      </w:r>
      <w:r w:rsidR="0013595C" w:rsidRPr="000D0D50">
        <w:rPr>
          <w:rFonts w:ascii="Times New Roman" w:hAnsi="Times New Roman" w:cs="Times New Roman"/>
          <w:sz w:val="28"/>
          <w:szCs w:val="28"/>
        </w:rPr>
        <w:t>о</w:t>
      </w:r>
      <w:r w:rsidR="0013595C" w:rsidRPr="000D0D50">
        <w:rPr>
          <w:rFonts w:ascii="Times New Roman" w:hAnsi="Times New Roman" w:cs="Times New Roman"/>
          <w:sz w:val="28"/>
          <w:szCs w:val="28"/>
        </w:rPr>
        <w:t>водческих и огороднических некоммерческих товариществ по межмуниц</w:t>
      </w:r>
      <w:r w:rsidR="0013595C" w:rsidRPr="000D0D50">
        <w:rPr>
          <w:rFonts w:ascii="Times New Roman" w:hAnsi="Times New Roman" w:cs="Times New Roman"/>
          <w:sz w:val="28"/>
          <w:szCs w:val="28"/>
        </w:rPr>
        <w:t>и</w:t>
      </w:r>
      <w:r w:rsidR="0013595C" w:rsidRPr="000D0D50">
        <w:rPr>
          <w:rFonts w:ascii="Times New Roman" w:hAnsi="Times New Roman" w:cs="Times New Roman"/>
          <w:sz w:val="28"/>
          <w:szCs w:val="28"/>
        </w:rPr>
        <w:t>пальным маршрутам», «Содействие повышению доступности городской ср</w:t>
      </w:r>
      <w:r w:rsidR="0013595C" w:rsidRPr="000D0D50">
        <w:rPr>
          <w:rFonts w:ascii="Times New Roman" w:hAnsi="Times New Roman" w:cs="Times New Roman"/>
          <w:sz w:val="28"/>
          <w:szCs w:val="28"/>
        </w:rPr>
        <w:t>е</w:t>
      </w:r>
      <w:r w:rsidR="0013595C" w:rsidRPr="000D0D50">
        <w:rPr>
          <w:rFonts w:ascii="Times New Roman" w:hAnsi="Times New Roman" w:cs="Times New Roman"/>
          <w:sz w:val="28"/>
          <w:szCs w:val="28"/>
        </w:rPr>
        <w:t>ды для инвалидов и иных маломобильных групп населения» осуществляется на основании отчетов.</w:t>
      </w:r>
    </w:p>
    <w:p w:rsidR="00141E86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lastRenderedPageBreak/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0410 «Связь и информатика»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профинансир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ваны в сумме </w:t>
      </w:r>
      <w:r w:rsidR="00295F88" w:rsidRPr="000D0D50">
        <w:rPr>
          <w:rFonts w:ascii="Times New Roman" w:hAnsi="Times New Roman" w:cs="Times New Roman"/>
          <w:sz w:val="28"/>
          <w:szCs w:val="28"/>
        </w:rPr>
        <w:t>222 704,8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295F88" w:rsidRPr="000D0D50">
        <w:rPr>
          <w:rFonts w:ascii="Times New Roman" w:hAnsi="Times New Roman" w:cs="Times New Roman"/>
          <w:sz w:val="28"/>
          <w:szCs w:val="28"/>
        </w:rPr>
        <w:t>26,6</w:t>
      </w:r>
      <w:r w:rsidRPr="000D0D50">
        <w:rPr>
          <w:rFonts w:ascii="Times New Roman" w:hAnsi="Times New Roman" w:cs="Times New Roman"/>
          <w:sz w:val="28"/>
          <w:szCs w:val="28"/>
        </w:rPr>
        <w:t>% от годового объема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13595C" w:rsidRPr="000D0D50">
        <w:rPr>
          <w:rFonts w:ascii="Times New Roman" w:hAnsi="Times New Roman" w:cs="Times New Roman"/>
          <w:sz w:val="28"/>
          <w:szCs w:val="28"/>
        </w:rPr>
        <w:t>837 455,5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 Основными причинами низкого исполнения расходов по подразделу стали:</w:t>
      </w:r>
      <w:r w:rsidR="002752DD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E86" w:rsidRPr="000D0D50" w:rsidRDefault="000B771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5B0BD1" w:rsidRPr="000D0D50">
        <w:rPr>
          <w:rFonts w:ascii="Times New Roman" w:hAnsi="Times New Roman" w:cs="Times New Roman"/>
          <w:sz w:val="28"/>
          <w:szCs w:val="28"/>
        </w:rPr>
        <w:t>оплат</w:t>
      </w:r>
      <w:r w:rsidRPr="000D0D50">
        <w:rPr>
          <w:rFonts w:ascii="Times New Roman" w:hAnsi="Times New Roman" w:cs="Times New Roman"/>
          <w:sz w:val="28"/>
          <w:szCs w:val="28"/>
        </w:rPr>
        <w:t>ы</w:t>
      </w:r>
      <w:r w:rsidR="005B0BD1" w:rsidRPr="000D0D50">
        <w:rPr>
          <w:rFonts w:ascii="Times New Roman" w:hAnsi="Times New Roman" w:cs="Times New Roman"/>
          <w:sz w:val="28"/>
          <w:szCs w:val="28"/>
        </w:rPr>
        <w:t xml:space="preserve"> работ в соответствии с условиями заключенных государственных контрактов по основн</w:t>
      </w:r>
      <w:r w:rsidR="00DB759F" w:rsidRPr="000D0D50">
        <w:rPr>
          <w:rFonts w:ascii="Times New Roman" w:hAnsi="Times New Roman" w:cs="Times New Roman"/>
          <w:sz w:val="28"/>
          <w:szCs w:val="28"/>
        </w:rPr>
        <w:t>ому</w:t>
      </w:r>
      <w:r w:rsidR="005B0BD1" w:rsidRPr="000D0D5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B759F" w:rsidRPr="000D0D50">
        <w:rPr>
          <w:rFonts w:ascii="Times New Roman" w:hAnsi="Times New Roman" w:cs="Times New Roman"/>
          <w:sz w:val="28"/>
          <w:szCs w:val="28"/>
        </w:rPr>
        <w:t>ю «Развитие цифр</w:t>
      </w:r>
      <w:r w:rsidR="00DB759F" w:rsidRPr="000D0D50">
        <w:rPr>
          <w:rFonts w:ascii="Times New Roman" w:hAnsi="Times New Roman" w:cs="Times New Roman"/>
          <w:sz w:val="28"/>
          <w:szCs w:val="28"/>
        </w:rPr>
        <w:t>о</w:t>
      </w:r>
      <w:r w:rsidR="00DB759F" w:rsidRPr="000D0D50">
        <w:rPr>
          <w:rFonts w:ascii="Times New Roman" w:hAnsi="Times New Roman" w:cs="Times New Roman"/>
          <w:sz w:val="28"/>
          <w:szCs w:val="28"/>
        </w:rPr>
        <w:t>вой экономики» и региональному проекту «Информационная инфраструкт</w:t>
      </w:r>
      <w:r w:rsidR="00DB759F" w:rsidRPr="000D0D50">
        <w:rPr>
          <w:rFonts w:ascii="Times New Roman" w:hAnsi="Times New Roman" w:cs="Times New Roman"/>
          <w:sz w:val="28"/>
          <w:szCs w:val="28"/>
        </w:rPr>
        <w:t>у</w:t>
      </w:r>
      <w:r w:rsidR="00DB759F" w:rsidRPr="000D0D50">
        <w:rPr>
          <w:rFonts w:ascii="Times New Roman" w:hAnsi="Times New Roman" w:cs="Times New Roman"/>
          <w:sz w:val="28"/>
          <w:szCs w:val="28"/>
        </w:rPr>
        <w:t>ра»;</w:t>
      </w:r>
      <w:r w:rsidR="004360A9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E86" w:rsidRPr="000D0D50" w:rsidRDefault="004360A9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организаци</w:t>
      </w:r>
      <w:r w:rsidR="000B7714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0B7714"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закупочных процедур </w:t>
      </w:r>
      <w:r w:rsidR="000B7714" w:rsidRPr="000D0D50">
        <w:rPr>
          <w:rFonts w:ascii="Times New Roman" w:hAnsi="Times New Roman" w:cs="Times New Roman"/>
          <w:sz w:val="28"/>
          <w:szCs w:val="28"/>
        </w:rPr>
        <w:t>в соответствии с пл</w:t>
      </w:r>
      <w:r w:rsidR="000B7714" w:rsidRPr="000D0D50">
        <w:rPr>
          <w:rFonts w:ascii="Times New Roman" w:hAnsi="Times New Roman" w:cs="Times New Roman"/>
          <w:sz w:val="28"/>
          <w:szCs w:val="28"/>
        </w:rPr>
        <w:t>а</w:t>
      </w:r>
      <w:r w:rsidR="000B7714" w:rsidRPr="000D0D50">
        <w:rPr>
          <w:rFonts w:ascii="Times New Roman" w:hAnsi="Times New Roman" w:cs="Times New Roman"/>
          <w:sz w:val="28"/>
          <w:szCs w:val="28"/>
        </w:rPr>
        <w:t xml:space="preserve">ном-графиком закупок </w:t>
      </w:r>
      <w:r w:rsidRPr="000D0D50">
        <w:rPr>
          <w:rFonts w:ascii="Times New Roman" w:hAnsi="Times New Roman" w:cs="Times New Roman"/>
          <w:sz w:val="28"/>
          <w:szCs w:val="28"/>
        </w:rPr>
        <w:t xml:space="preserve">по приоритетному проекту Оренбургской области «Создание и обеспечение функционирования центра управления регионом в Оренбургской области»; </w:t>
      </w:r>
    </w:p>
    <w:p w:rsidR="00141E86" w:rsidRPr="000D0D50" w:rsidRDefault="00314C03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="009E3AD2" w:rsidRPr="000D0D50">
        <w:rPr>
          <w:rFonts w:ascii="Times New Roman" w:hAnsi="Times New Roman" w:cs="Times New Roman"/>
          <w:sz w:val="28"/>
          <w:szCs w:val="28"/>
        </w:rPr>
        <w:t>расход</w:t>
      </w:r>
      <w:r w:rsidRPr="000D0D50">
        <w:rPr>
          <w:rFonts w:ascii="Times New Roman" w:hAnsi="Times New Roman" w:cs="Times New Roman"/>
          <w:sz w:val="28"/>
          <w:szCs w:val="28"/>
        </w:rPr>
        <w:t>ов</w:t>
      </w:r>
      <w:r w:rsidR="009E3AD2" w:rsidRPr="000D0D50">
        <w:rPr>
          <w:rFonts w:ascii="Times New Roman" w:hAnsi="Times New Roman" w:cs="Times New Roman"/>
          <w:sz w:val="28"/>
          <w:szCs w:val="28"/>
        </w:rPr>
        <w:t xml:space="preserve"> на </w:t>
      </w:r>
      <w:r w:rsidRPr="000D0D50">
        <w:rPr>
          <w:rFonts w:ascii="Times New Roman" w:hAnsi="Times New Roman" w:cs="Times New Roman"/>
          <w:sz w:val="28"/>
          <w:szCs w:val="28"/>
        </w:rPr>
        <w:t>по</w:t>
      </w:r>
      <w:r w:rsidR="009E3AD2" w:rsidRPr="000D0D50">
        <w:rPr>
          <w:rFonts w:ascii="Times New Roman" w:hAnsi="Times New Roman" w:cs="Times New Roman"/>
          <w:sz w:val="28"/>
          <w:szCs w:val="28"/>
        </w:rPr>
        <w:t>следующие кварталы 2022 года по осно</w:t>
      </w:r>
      <w:r w:rsidR="009E3AD2" w:rsidRPr="000D0D50">
        <w:rPr>
          <w:rFonts w:ascii="Times New Roman" w:hAnsi="Times New Roman" w:cs="Times New Roman"/>
          <w:sz w:val="28"/>
          <w:szCs w:val="28"/>
        </w:rPr>
        <w:t>в</w:t>
      </w:r>
      <w:r w:rsidR="009E3AD2" w:rsidRPr="000D0D50">
        <w:rPr>
          <w:rFonts w:ascii="Times New Roman" w:hAnsi="Times New Roman" w:cs="Times New Roman"/>
          <w:sz w:val="28"/>
          <w:szCs w:val="28"/>
        </w:rPr>
        <w:t>ному мероприятию «Реализация государственной политики в сфере инфо</w:t>
      </w:r>
      <w:r w:rsidR="009E3AD2" w:rsidRPr="000D0D50">
        <w:rPr>
          <w:rFonts w:ascii="Times New Roman" w:hAnsi="Times New Roman" w:cs="Times New Roman"/>
          <w:sz w:val="28"/>
          <w:szCs w:val="28"/>
        </w:rPr>
        <w:t>р</w:t>
      </w:r>
      <w:r w:rsidR="009E3AD2" w:rsidRPr="000D0D50">
        <w:rPr>
          <w:rFonts w:ascii="Times New Roman" w:hAnsi="Times New Roman" w:cs="Times New Roman"/>
          <w:sz w:val="28"/>
          <w:szCs w:val="28"/>
        </w:rPr>
        <w:t>мационных технологий, информационной безопасности и обеспечения защ</w:t>
      </w:r>
      <w:r w:rsidR="009E3AD2" w:rsidRPr="000D0D50">
        <w:rPr>
          <w:rFonts w:ascii="Times New Roman" w:hAnsi="Times New Roman" w:cs="Times New Roman"/>
          <w:sz w:val="28"/>
          <w:szCs w:val="28"/>
        </w:rPr>
        <w:t>и</w:t>
      </w:r>
      <w:r w:rsidR="009E3AD2" w:rsidRPr="000D0D50">
        <w:rPr>
          <w:rFonts w:ascii="Times New Roman" w:hAnsi="Times New Roman" w:cs="Times New Roman"/>
          <w:sz w:val="28"/>
          <w:szCs w:val="28"/>
        </w:rPr>
        <w:t>ты</w:t>
      </w:r>
      <w:r w:rsidR="009E3AD2" w:rsidRPr="000D0D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E3AD2" w:rsidRPr="000D0D50">
        <w:rPr>
          <w:rFonts w:ascii="Times New Roman" w:hAnsi="Times New Roman" w:cs="Times New Roman"/>
          <w:sz w:val="28"/>
          <w:szCs w:val="28"/>
        </w:rPr>
        <w:t xml:space="preserve">персональных данных»; </w:t>
      </w:r>
    </w:p>
    <w:p w:rsidR="0013595C" w:rsidRPr="000D0D50" w:rsidRDefault="009E3AD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предоставление субсидии юридическим лицам, индивидуальным пре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принимателям и физическим лицам </w:t>
      </w:r>
      <w:r w:rsidR="0037795C" w:rsidRPr="000D0D50">
        <w:rPr>
          <w:rFonts w:ascii="Times New Roman" w:hAnsi="Times New Roman" w:cs="Times New Roman"/>
          <w:sz w:val="28"/>
          <w:szCs w:val="28"/>
        </w:rPr>
        <w:t xml:space="preserve">на основании отчетов </w:t>
      </w:r>
      <w:r w:rsidRPr="000D0D50">
        <w:rPr>
          <w:rFonts w:ascii="Times New Roman" w:hAnsi="Times New Roman" w:cs="Times New Roman"/>
          <w:sz w:val="28"/>
          <w:szCs w:val="28"/>
        </w:rPr>
        <w:t>по основному м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роприятию «Обеспечение доступа населения к информации о социально-экономическом состоянии и перспективах развития Оренбургской области».</w:t>
      </w:r>
    </w:p>
    <w:p w:rsidR="001F3CF1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0412 «Другие вопросы в области национальной экономики»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профинансированы в объеме </w:t>
      </w:r>
      <w:r w:rsidR="007531B1" w:rsidRPr="000D0D50">
        <w:rPr>
          <w:rFonts w:ascii="Times New Roman" w:hAnsi="Times New Roman" w:cs="Times New Roman"/>
          <w:sz w:val="28"/>
          <w:szCs w:val="28"/>
        </w:rPr>
        <w:t>455 205,6</w:t>
      </w:r>
      <w:r w:rsidRPr="000D0D50">
        <w:rPr>
          <w:rFonts w:ascii="Times New Roman" w:hAnsi="Times New Roman" w:cs="Times New Roman"/>
          <w:sz w:val="28"/>
          <w:szCs w:val="28"/>
        </w:rPr>
        <w:t> тыс. рублей, что состав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ло </w:t>
      </w:r>
      <w:r w:rsidR="00141E86" w:rsidRPr="000D0D50">
        <w:rPr>
          <w:rFonts w:ascii="Times New Roman" w:hAnsi="Times New Roman" w:cs="Times New Roman"/>
          <w:sz w:val="28"/>
          <w:szCs w:val="28"/>
        </w:rPr>
        <w:t>20</w:t>
      </w:r>
      <w:r w:rsidR="009F3096" w:rsidRPr="000D0D50">
        <w:rPr>
          <w:rFonts w:ascii="Times New Roman" w:hAnsi="Times New Roman" w:cs="Times New Roman"/>
          <w:sz w:val="28"/>
          <w:szCs w:val="28"/>
        </w:rPr>
        <w:t>,</w:t>
      </w:r>
      <w:r w:rsidR="00141E86" w:rsidRPr="000D0D50">
        <w:rPr>
          <w:rFonts w:ascii="Times New Roman" w:hAnsi="Times New Roman" w:cs="Times New Roman"/>
          <w:sz w:val="28"/>
          <w:szCs w:val="28"/>
        </w:rPr>
        <w:t>0</w:t>
      </w:r>
      <w:r w:rsidRPr="000D0D50">
        <w:rPr>
          <w:rFonts w:ascii="Times New Roman" w:hAnsi="Times New Roman" w:cs="Times New Roman"/>
          <w:sz w:val="28"/>
          <w:szCs w:val="28"/>
        </w:rPr>
        <w:t>% от утвержденного о</w:t>
      </w:r>
      <w:r w:rsidR="00925932" w:rsidRPr="000D0D50">
        <w:rPr>
          <w:rFonts w:ascii="Times New Roman" w:hAnsi="Times New Roman" w:cs="Times New Roman"/>
          <w:sz w:val="28"/>
          <w:szCs w:val="28"/>
        </w:rPr>
        <w:t>бъема расходов по подразделу (</w:t>
      </w:r>
      <w:r w:rsidR="009F3096" w:rsidRPr="000D0D50">
        <w:rPr>
          <w:rFonts w:ascii="Times New Roman" w:hAnsi="Times New Roman" w:cs="Times New Roman"/>
          <w:sz w:val="28"/>
          <w:szCs w:val="28"/>
        </w:rPr>
        <w:t>2</w:t>
      </w:r>
      <w:r w:rsidR="007531B1" w:rsidRPr="000D0D50">
        <w:rPr>
          <w:rFonts w:ascii="Times New Roman" w:hAnsi="Times New Roman" w:cs="Times New Roman"/>
          <w:sz w:val="28"/>
          <w:szCs w:val="28"/>
        </w:rPr>
        <w:t> 278 442,4</w:t>
      </w:r>
      <w:r w:rsidR="00925932" w:rsidRPr="000D0D50">
        <w:rPr>
          <w:rFonts w:ascii="Times New Roman" w:hAnsi="Times New Roman" w:cs="Times New Roman"/>
          <w:sz w:val="28"/>
          <w:szCs w:val="28"/>
        </w:rPr>
        <w:t xml:space="preserve"> т</w:t>
      </w:r>
      <w:r w:rsidRPr="000D0D50">
        <w:rPr>
          <w:rFonts w:ascii="Times New Roman" w:hAnsi="Times New Roman" w:cs="Times New Roman"/>
          <w:sz w:val="28"/>
          <w:szCs w:val="28"/>
        </w:rPr>
        <w:t>ыс. рублей).</w:t>
      </w:r>
      <w:r w:rsidR="0067664F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129F2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r w:rsidR="0067664F" w:rsidRPr="000D0D50">
        <w:rPr>
          <w:rFonts w:ascii="Times New Roman" w:hAnsi="Times New Roman" w:cs="Times New Roman"/>
          <w:sz w:val="28"/>
          <w:szCs w:val="28"/>
        </w:rPr>
        <w:t xml:space="preserve">исполнение расходов </w:t>
      </w:r>
      <w:r w:rsidR="00A129F2" w:rsidRPr="000D0D50">
        <w:rPr>
          <w:rFonts w:ascii="Times New Roman" w:hAnsi="Times New Roman" w:cs="Times New Roman"/>
          <w:sz w:val="28"/>
          <w:szCs w:val="28"/>
        </w:rPr>
        <w:t>повлияли следующие факторы:</w:t>
      </w:r>
      <w:r w:rsidR="0067664F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CF1" w:rsidRPr="000D0D50" w:rsidRDefault="0067664F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основным мероприятиям «Оказание содействия муниципальным о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разованиям в подготовке документов в области градостроительной деятел</w:t>
      </w:r>
      <w:r w:rsidRPr="000D0D50">
        <w:rPr>
          <w:rFonts w:ascii="Times New Roman" w:hAnsi="Times New Roman" w:cs="Times New Roman"/>
          <w:sz w:val="28"/>
          <w:szCs w:val="28"/>
        </w:rPr>
        <w:t>ь</w:t>
      </w:r>
      <w:r w:rsidRPr="000D0D50">
        <w:rPr>
          <w:rFonts w:ascii="Times New Roman" w:hAnsi="Times New Roman" w:cs="Times New Roman"/>
          <w:sz w:val="28"/>
          <w:szCs w:val="28"/>
        </w:rPr>
        <w:t>ности», «Разработка проектов в области градостроительной деятельности для нужд Оренбургской области», «Реализация отдельных полномочий органов местного самоуправления муниципального образования город Оренбург в области градостроительной деятельности», «Проведение мероприятий,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правленных на информационное обеспечение реализации промышленной п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литики, а также позиционирование Оренбургской области и промышленных предприятий», «Предоставление займов субъектам деятельности в сфере промышленности в целях поддержания их финансовой устойчивости и бе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перебойного функционирования в условиях, связанных с предотвращением влияния ухудшения геополитической и экономической ситуации на развитие отраслей экономики», «Поддержка промышленных предприятий в 2022 году в форме возмещения части затрат на уплату процентов по кредитам, пол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>ченным в российских кредитных организациях, в целях предотвращения влияния ухудшения геополитической и экономической ситуации на развитие отраслей экономики» и региональному проекту «Создание условий для ле</w:t>
      </w:r>
      <w:r w:rsidRPr="000D0D50">
        <w:rPr>
          <w:rFonts w:ascii="Times New Roman" w:hAnsi="Times New Roman" w:cs="Times New Roman"/>
          <w:sz w:val="28"/>
          <w:szCs w:val="28"/>
        </w:rPr>
        <w:t>г</w:t>
      </w:r>
      <w:r w:rsidRPr="000D0D50">
        <w:rPr>
          <w:rFonts w:ascii="Times New Roman" w:hAnsi="Times New Roman" w:cs="Times New Roman"/>
          <w:sz w:val="28"/>
          <w:szCs w:val="28"/>
        </w:rPr>
        <w:t xml:space="preserve">кого старта и комфортного ведения бизнеса» расходы запланированы </w:t>
      </w:r>
      <w:r w:rsidR="001F3CF1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оч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редно</w:t>
      </w:r>
      <w:r w:rsidR="001F3CF1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года; </w:t>
      </w:r>
    </w:p>
    <w:p w:rsidR="00C56E05" w:rsidRPr="000D0D50" w:rsidRDefault="00A129F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основным мероприятиям «Поддержка промышленных предприятий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в форме возмещения части затрат, связанных с приобретением нового обор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>дования», «Поддержка промышленных предприятий в форме возмещения части затрат на проведение научно-исследовательских и опытно-конструкторских работ в целях реализации инвестиционных проектов и со</w:t>
      </w:r>
      <w:r w:rsidRPr="000D0D50">
        <w:rPr>
          <w:rFonts w:ascii="Times New Roman" w:hAnsi="Times New Roman" w:cs="Times New Roman"/>
          <w:sz w:val="28"/>
          <w:szCs w:val="28"/>
        </w:rPr>
        <w:t>з</w:t>
      </w:r>
      <w:r w:rsidRPr="000D0D50">
        <w:rPr>
          <w:rFonts w:ascii="Times New Roman" w:hAnsi="Times New Roman" w:cs="Times New Roman"/>
          <w:sz w:val="28"/>
          <w:szCs w:val="28"/>
        </w:rPr>
        <w:t>дания новых производств», «Поддержка промышленных предприятий в фо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ме возмещения части затрат на продвижение продукции легкой промышле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ности на электронных торговых площадках и на развитие народных худож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ственных промыслов», «Перевод транспортных средств на использование компримированного природного газа» предоставление субсиди</w:t>
      </w:r>
      <w:r w:rsidR="00C56E05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>ется по результатам конкурсного отбора;</w:t>
      </w:r>
      <w:r w:rsidRPr="000D0D50">
        <w:rPr>
          <w:rFonts w:ascii="Times New Roman" w:hAnsi="Times New Roman" w:cs="Times New Roman"/>
        </w:rPr>
        <w:t xml:space="preserve"> </w:t>
      </w:r>
    </w:p>
    <w:p w:rsidR="00C56E05" w:rsidRPr="000D0D50" w:rsidRDefault="00A129F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основному мероприятию «Проведение мероприятий, направленных на обеспечение благоприятного инвестиционного климата Оренбургской о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ласти» расходы запланированы </w:t>
      </w:r>
      <w:r w:rsidR="00C56E05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очередно</w:t>
      </w:r>
      <w:r w:rsidR="00C56E05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</w:t>
      </w:r>
      <w:r w:rsidR="00FA29B7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заяв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тельный характер субсидирования организаций, производителей товаров, р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бот и услуг); </w:t>
      </w:r>
    </w:p>
    <w:p w:rsidR="005F74DA" w:rsidRPr="000D0D50" w:rsidRDefault="00A129F2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0D0D50">
        <w:rPr>
          <w:rFonts w:ascii="Times New Roman" w:hAnsi="Times New Roman" w:cs="Times New Roman"/>
          <w:sz w:val="28"/>
          <w:szCs w:val="28"/>
        </w:rPr>
        <w:t>по основному мероприятию «Финансовое обеспечение создания (кап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тализации) и (или) деятельности (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докапитализации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>) регионального фонда развития промышленности, созданного в организационно-правовой форме, предусмотренной частью 1 статьи 11 Федерального закона «О промышле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ной политике Российской Федерации» </w:t>
      </w:r>
      <w:r w:rsidR="007422C2" w:rsidRPr="000D0D50">
        <w:rPr>
          <w:rFonts w:ascii="Times New Roman" w:hAnsi="Times New Roman" w:cs="Times New Roman"/>
          <w:sz w:val="28"/>
          <w:szCs w:val="28"/>
        </w:rPr>
        <w:t>−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заявительный характер субсидир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вания организаций, производителей товаров, работ и услуг</w:t>
      </w:r>
      <w:r w:rsidR="00FA29B7" w:rsidRPr="000D0D50">
        <w:rPr>
          <w:rFonts w:ascii="Times New Roman" w:hAnsi="Times New Roman" w:cs="Times New Roman"/>
          <w:sz w:val="28"/>
          <w:szCs w:val="28"/>
        </w:rPr>
        <w:t xml:space="preserve">, </w:t>
      </w:r>
      <w:r w:rsidRPr="000D0D50">
        <w:rPr>
          <w:rFonts w:ascii="Times New Roman" w:hAnsi="Times New Roman" w:cs="Times New Roman"/>
          <w:sz w:val="28"/>
          <w:szCs w:val="28"/>
        </w:rPr>
        <w:t>отсутствие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глашения с публично-правовым образованием</w:t>
      </w:r>
      <w:r w:rsidR="005F74DA" w:rsidRPr="000D0D50">
        <w:rPr>
          <w:rFonts w:ascii="Times New Roman" w:hAnsi="Times New Roman" w:cs="Times New Roman"/>
          <w:sz w:val="28"/>
          <w:szCs w:val="28"/>
        </w:rPr>
        <w:t>.</w:t>
      </w:r>
    </w:p>
    <w:p w:rsidR="006A261D" w:rsidRPr="000D0D50" w:rsidRDefault="006A261D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0500 «Жилищно-коммунальное хозяйство» </w:t>
      </w:r>
      <w:r w:rsidR="001A4FB5"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1A4FB5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A4FB5" w:rsidRPr="000D0D50">
        <w:rPr>
          <w:rFonts w:ascii="Times New Roman" w:hAnsi="Times New Roman" w:cs="Times New Roman"/>
          <w:sz w:val="28"/>
          <w:szCs w:val="28"/>
        </w:rPr>
        <w:t> </w:t>
      </w:r>
      <w:r w:rsidR="005F74DA" w:rsidRPr="000D0D50">
        <w:rPr>
          <w:rFonts w:ascii="Times New Roman" w:hAnsi="Times New Roman" w:cs="Times New Roman"/>
          <w:sz w:val="28"/>
          <w:szCs w:val="28"/>
        </w:rPr>
        <w:t>полугодии</w:t>
      </w:r>
      <w:r w:rsidR="001A4FB5" w:rsidRPr="000D0D50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422C2" w:rsidRPr="000D0D50">
        <w:rPr>
          <w:rFonts w:ascii="Times New Roman" w:hAnsi="Times New Roman" w:cs="Times New Roman"/>
          <w:sz w:val="28"/>
          <w:szCs w:val="28"/>
        </w:rPr>
        <w:t>1 615 234,0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7422C2" w:rsidRPr="000D0D50">
        <w:rPr>
          <w:rFonts w:ascii="Times New Roman" w:hAnsi="Times New Roman" w:cs="Times New Roman"/>
          <w:sz w:val="28"/>
          <w:szCs w:val="28"/>
        </w:rPr>
        <w:t>24,7</w:t>
      </w:r>
      <w:r w:rsidRPr="000D0D50">
        <w:rPr>
          <w:rFonts w:ascii="Times New Roman" w:hAnsi="Times New Roman" w:cs="Times New Roman"/>
          <w:sz w:val="28"/>
          <w:szCs w:val="28"/>
        </w:rPr>
        <w:t>% от объ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ма утвержденных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7422C2" w:rsidRPr="000D0D50">
        <w:rPr>
          <w:rFonts w:ascii="Times New Roman" w:hAnsi="Times New Roman" w:cs="Times New Roman"/>
          <w:sz w:val="28"/>
          <w:szCs w:val="28"/>
        </w:rPr>
        <w:t>6 534 153,0</w:t>
      </w:r>
      <w:r w:rsidRPr="000D0D50">
        <w:rPr>
          <w:rFonts w:ascii="Times New Roman" w:hAnsi="Times New Roman" w:cs="Times New Roman"/>
          <w:sz w:val="28"/>
          <w:szCs w:val="28"/>
        </w:rPr>
        <w:t> тыс. рублей)</w:t>
      </w:r>
      <w:r w:rsidR="005657A0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FA29B7" w:rsidRPr="000D0D50">
        <w:rPr>
          <w:rFonts w:ascii="Times New Roman" w:hAnsi="Times New Roman" w:cs="Times New Roman"/>
          <w:sz w:val="28"/>
          <w:szCs w:val="28"/>
        </w:rPr>
        <w:t xml:space="preserve">что </w:t>
      </w:r>
      <w:r w:rsidR="007422C2" w:rsidRPr="000D0D50">
        <w:rPr>
          <w:rFonts w:ascii="Times New Roman" w:hAnsi="Times New Roman" w:cs="Times New Roman"/>
          <w:sz w:val="28"/>
          <w:szCs w:val="28"/>
        </w:rPr>
        <w:t>в 2,7</w:t>
      </w:r>
      <w:r w:rsidR="00187500" w:rsidRPr="000D0D50">
        <w:rPr>
          <w:rFonts w:ascii="Times New Roman" w:hAnsi="Times New Roman" w:cs="Times New Roman"/>
          <w:sz w:val="28"/>
          <w:szCs w:val="28"/>
        </w:rPr>
        <w:t> </w:t>
      </w:r>
      <w:r w:rsidR="007422C2" w:rsidRPr="000D0D50">
        <w:rPr>
          <w:rFonts w:ascii="Times New Roman" w:hAnsi="Times New Roman" w:cs="Times New Roman"/>
          <w:sz w:val="28"/>
          <w:szCs w:val="28"/>
        </w:rPr>
        <w:t>раза больше</w:t>
      </w:r>
      <w:r w:rsidR="005657A0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5657A0" w:rsidRPr="000D0D50">
        <w:rPr>
          <w:rFonts w:ascii="Times New Roman" w:hAnsi="Times New Roman" w:cs="Times New Roman"/>
          <w:sz w:val="28"/>
          <w:szCs w:val="28"/>
        </w:rPr>
        <w:t>аналогичных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F32218" w:rsidRPr="000D0D50">
        <w:rPr>
          <w:rFonts w:ascii="Times New Roman" w:hAnsi="Times New Roman" w:cs="Times New Roman"/>
          <w:sz w:val="28"/>
          <w:szCs w:val="28"/>
        </w:rPr>
        <w:t xml:space="preserve">, произведенных 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за </w:t>
      </w:r>
      <w:r w:rsidR="005657A0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657A0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5F74DA" w:rsidRPr="000D0D50">
        <w:rPr>
          <w:rFonts w:ascii="Times New Roman" w:hAnsi="Times New Roman" w:cs="Times New Roman"/>
          <w:sz w:val="28"/>
          <w:szCs w:val="28"/>
        </w:rPr>
        <w:t>полугодие</w:t>
      </w:r>
      <w:r w:rsidR="005657A0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п</w:t>
      </w:r>
      <w:r w:rsidR="005657A0" w:rsidRPr="000D0D50">
        <w:rPr>
          <w:rFonts w:ascii="Times New Roman" w:hAnsi="Times New Roman" w:cs="Times New Roman"/>
          <w:sz w:val="28"/>
          <w:szCs w:val="28"/>
        </w:rPr>
        <w:t>редыдуще</w:t>
      </w:r>
      <w:r w:rsidRPr="000D0D50">
        <w:rPr>
          <w:rFonts w:ascii="Times New Roman" w:hAnsi="Times New Roman" w:cs="Times New Roman"/>
          <w:sz w:val="28"/>
          <w:szCs w:val="28"/>
        </w:rPr>
        <w:t>го года (</w:t>
      </w:r>
      <w:r w:rsidR="007422C2" w:rsidRPr="000D0D50">
        <w:rPr>
          <w:rFonts w:ascii="Times New Roman" w:hAnsi="Times New Roman" w:cs="Times New Roman"/>
          <w:sz w:val="28"/>
          <w:szCs w:val="28"/>
        </w:rPr>
        <w:t>604 256,5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Доля средств, направленных на финансирование жилищно-коммунального хозяйства, составила </w:t>
      </w:r>
      <w:r w:rsidR="007422C2" w:rsidRPr="000D0D50">
        <w:rPr>
          <w:rFonts w:ascii="Times New Roman" w:hAnsi="Times New Roman" w:cs="Times New Roman"/>
          <w:sz w:val="28"/>
          <w:szCs w:val="28"/>
        </w:rPr>
        <w:t>2,7</w:t>
      </w:r>
      <w:r w:rsidRPr="000D0D50">
        <w:rPr>
          <w:rFonts w:ascii="Times New Roman" w:hAnsi="Times New Roman" w:cs="Times New Roman"/>
          <w:sz w:val="28"/>
          <w:szCs w:val="28"/>
        </w:rPr>
        <w:t>% от о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щего объема расходов областного бюджета. </w:t>
      </w:r>
    </w:p>
    <w:p w:rsidR="007422C2" w:rsidRPr="000D0D50" w:rsidRDefault="007422C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0501 «Жилищное хозяйство»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составляют 55,0%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от </w:t>
      </w:r>
      <w:r w:rsidR="004A2933" w:rsidRPr="000D0D50">
        <w:rPr>
          <w:rFonts w:ascii="Times New Roman" w:hAnsi="Times New Roman" w:cs="Times New Roman"/>
          <w:sz w:val="28"/>
          <w:szCs w:val="28"/>
        </w:rPr>
        <w:t>всех расходов раздела 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исполнены </w:t>
      </w:r>
      <w:r w:rsidR="004A2933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46,8% от утвержденных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(1 896 975,8 тыс. рублей), или в объеме 888 674,9 тыс. рублей. </w:t>
      </w:r>
    </w:p>
    <w:p w:rsidR="00CC2BF2" w:rsidRPr="000D0D50" w:rsidRDefault="00CB1996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0502 «Коммунальное хозяйство»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рованы </w:t>
      </w:r>
      <w:r w:rsidR="004A2933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422C2" w:rsidRPr="000D0D50">
        <w:rPr>
          <w:rFonts w:ascii="Times New Roman" w:hAnsi="Times New Roman" w:cs="Times New Roman"/>
          <w:sz w:val="28"/>
          <w:szCs w:val="28"/>
        </w:rPr>
        <w:t>15,9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годового объема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Pr="000D0D50">
        <w:rPr>
          <w:rFonts w:ascii="Times New Roman" w:hAnsi="Times New Roman" w:cs="Times New Roman"/>
          <w:sz w:val="28"/>
          <w:szCs w:val="28"/>
        </w:rPr>
        <w:t>(3</w:t>
      </w:r>
      <w:r w:rsidR="007422C2" w:rsidRPr="000D0D50">
        <w:rPr>
          <w:rFonts w:ascii="Times New Roman" w:hAnsi="Times New Roman" w:cs="Times New Roman"/>
          <w:sz w:val="28"/>
          <w:szCs w:val="28"/>
        </w:rPr>
        <w:t> 497 017,2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рублей), или в сумме </w:t>
      </w:r>
      <w:r w:rsidR="007422C2" w:rsidRPr="000D0D50">
        <w:rPr>
          <w:rFonts w:ascii="Times New Roman" w:hAnsi="Times New Roman" w:cs="Times New Roman"/>
          <w:sz w:val="28"/>
          <w:szCs w:val="28"/>
        </w:rPr>
        <w:t>554 756,6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  <w:r w:rsidR="00CC2BF2" w:rsidRPr="000D0D50">
        <w:rPr>
          <w:rFonts w:ascii="Times New Roman" w:hAnsi="Times New Roman" w:cs="Times New Roman"/>
          <w:sz w:val="28"/>
          <w:szCs w:val="28"/>
        </w:rPr>
        <w:t xml:space="preserve"> Перечисление межбюджетных трансфертов по основным мероприятиям «Проведение кап</w:t>
      </w:r>
      <w:r w:rsidR="00CC2BF2" w:rsidRPr="000D0D50">
        <w:rPr>
          <w:rFonts w:ascii="Times New Roman" w:hAnsi="Times New Roman" w:cs="Times New Roman"/>
          <w:sz w:val="28"/>
          <w:szCs w:val="28"/>
        </w:rPr>
        <w:t>и</w:t>
      </w:r>
      <w:r w:rsidR="00CC2BF2" w:rsidRPr="000D0D50">
        <w:rPr>
          <w:rFonts w:ascii="Times New Roman" w:hAnsi="Times New Roman" w:cs="Times New Roman"/>
          <w:sz w:val="28"/>
          <w:szCs w:val="28"/>
        </w:rPr>
        <w:t>тального ремонта объектов коммунальной инфраструктуры муниципальной собственности», «Обустройство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застройку», «Реализация инфраструктурных прое</w:t>
      </w:r>
      <w:r w:rsidR="00CC2BF2" w:rsidRPr="000D0D50">
        <w:rPr>
          <w:rFonts w:ascii="Times New Roman" w:hAnsi="Times New Roman" w:cs="Times New Roman"/>
          <w:sz w:val="28"/>
          <w:szCs w:val="28"/>
        </w:rPr>
        <w:t>к</w:t>
      </w:r>
      <w:r w:rsidR="00CC2BF2" w:rsidRPr="000D0D50">
        <w:rPr>
          <w:rFonts w:ascii="Times New Roman" w:hAnsi="Times New Roman" w:cs="Times New Roman"/>
          <w:sz w:val="28"/>
          <w:szCs w:val="28"/>
        </w:rPr>
        <w:t>тов», «Модернизация объектов коммунальной инфраструктуры в сферах в</w:t>
      </w:r>
      <w:r w:rsidR="00CC2BF2" w:rsidRPr="000D0D50">
        <w:rPr>
          <w:rFonts w:ascii="Times New Roman" w:hAnsi="Times New Roman" w:cs="Times New Roman"/>
          <w:sz w:val="28"/>
          <w:szCs w:val="28"/>
        </w:rPr>
        <w:t>о</w:t>
      </w:r>
      <w:r w:rsidR="00CC2BF2" w:rsidRPr="000D0D50">
        <w:rPr>
          <w:rFonts w:ascii="Times New Roman" w:hAnsi="Times New Roman" w:cs="Times New Roman"/>
          <w:sz w:val="28"/>
          <w:szCs w:val="28"/>
        </w:rPr>
        <w:t xml:space="preserve">доснабжения, теплоснабжения, водоотведения» и региональному проекту «Развитие туристической инфраструктуры» осуществляется в пределах сумм, </w:t>
      </w:r>
      <w:r w:rsidR="00CC2BF2" w:rsidRPr="000D0D50">
        <w:rPr>
          <w:rFonts w:ascii="Times New Roman" w:hAnsi="Times New Roman" w:cs="Times New Roman"/>
          <w:sz w:val="28"/>
          <w:szCs w:val="28"/>
        </w:rPr>
        <w:lastRenderedPageBreak/>
        <w:t>необходимых для оплаты денежных обязательств по расходам получателей средств бюджета.</w:t>
      </w:r>
    </w:p>
    <w:p w:rsidR="007422C2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0503 «Благоустройство»</w:t>
      </w:r>
      <w:r w:rsidRPr="000D0D50">
        <w:rPr>
          <w:rFonts w:ascii="Times New Roman" w:hAnsi="Times New Roman" w:cs="Times New Roman"/>
          <w:sz w:val="28"/>
          <w:szCs w:val="28"/>
        </w:rPr>
        <w:t>, утвержденные в ра</w:t>
      </w:r>
      <w:r w:rsidRPr="000D0D50">
        <w:rPr>
          <w:rFonts w:ascii="Times New Roman" w:hAnsi="Times New Roman" w:cs="Times New Roman"/>
          <w:sz w:val="28"/>
          <w:szCs w:val="28"/>
        </w:rPr>
        <w:t>м</w:t>
      </w:r>
      <w:r w:rsidRPr="000D0D50">
        <w:rPr>
          <w:rFonts w:ascii="Times New Roman" w:hAnsi="Times New Roman" w:cs="Times New Roman"/>
          <w:sz w:val="28"/>
          <w:szCs w:val="28"/>
        </w:rPr>
        <w:t xml:space="preserve">ках </w:t>
      </w:r>
      <w:r w:rsidR="00B44D5B" w:rsidRPr="000D0D50">
        <w:rPr>
          <w:rFonts w:ascii="Times New Roman" w:hAnsi="Times New Roman" w:cs="Times New Roman"/>
          <w:sz w:val="28"/>
          <w:szCs w:val="28"/>
        </w:rPr>
        <w:t>г</w:t>
      </w:r>
      <w:r w:rsidRPr="000D0D50">
        <w:rPr>
          <w:rFonts w:ascii="Times New Roman" w:hAnsi="Times New Roman" w:cs="Times New Roman"/>
          <w:sz w:val="28"/>
          <w:szCs w:val="28"/>
        </w:rPr>
        <w:t xml:space="preserve">осударственной программы «Формирование комфортной городской среды в Оренбургской области» </w:t>
      </w:r>
      <w:r w:rsidR="006C588E" w:rsidRPr="000D0D50">
        <w:rPr>
          <w:rFonts w:ascii="Times New Roman" w:hAnsi="Times New Roman" w:cs="Times New Roman"/>
          <w:sz w:val="28"/>
          <w:szCs w:val="28"/>
        </w:rPr>
        <w:t>в сумме 656 645,3</w:t>
      </w:r>
      <w:r w:rsidR="00A56F89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>тыс. рублей</w:t>
      </w:r>
      <w:r w:rsidR="006C588E" w:rsidRPr="000D0D50">
        <w:rPr>
          <w:rFonts w:ascii="Times New Roman" w:hAnsi="Times New Roman" w:cs="Times New Roman"/>
          <w:sz w:val="28"/>
          <w:szCs w:val="28"/>
        </w:rPr>
        <w:t>, в I</w:t>
      </w:r>
      <w:r w:rsidR="00C41320" w:rsidRPr="000D0D50">
        <w:rPr>
          <w:rFonts w:ascii="Times New Roman" w:hAnsi="Times New Roman" w:cs="Times New Roman"/>
          <w:sz w:val="28"/>
          <w:szCs w:val="28"/>
        </w:rPr>
        <w:t> </w:t>
      </w:r>
      <w:r w:rsidR="007422C2" w:rsidRPr="000D0D50">
        <w:rPr>
          <w:rFonts w:ascii="Times New Roman" w:hAnsi="Times New Roman" w:cs="Times New Roman"/>
          <w:sz w:val="28"/>
          <w:szCs w:val="28"/>
        </w:rPr>
        <w:t>полугодии</w:t>
      </w:r>
      <w:r w:rsidR="006C588E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422C2" w:rsidRPr="000D0D50">
        <w:rPr>
          <w:rFonts w:ascii="Times New Roman" w:hAnsi="Times New Roman" w:cs="Times New Roman"/>
          <w:sz w:val="28"/>
          <w:szCs w:val="28"/>
        </w:rPr>
        <w:t xml:space="preserve">исполнены на </w:t>
      </w:r>
      <w:r w:rsidR="003871BF" w:rsidRPr="000D0D50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7422C2" w:rsidRPr="000D0D50">
        <w:rPr>
          <w:rFonts w:ascii="Times New Roman" w:hAnsi="Times New Roman" w:cs="Times New Roman"/>
          <w:sz w:val="28"/>
          <w:szCs w:val="28"/>
        </w:rPr>
        <w:t xml:space="preserve">3,4% </w:t>
      </w:r>
      <w:r w:rsidR="001076BE" w:rsidRPr="000D0D50">
        <w:rPr>
          <w:rFonts w:ascii="Times New Roman" w:hAnsi="Times New Roman" w:cs="Times New Roman"/>
          <w:sz w:val="28"/>
          <w:szCs w:val="28"/>
        </w:rPr>
        <w:t xml:space="preserve">(22 495,3 тыс. рублей) </w:t>
      </w:r>
      <w:r w:rsidR="003871BF" w:rsidRPr="000D0D50">
        <w:rPr>
          <w:rFonts w:ascii="Times New Roman" w:hAnsi="Times New Roman" w:cs="Times New Roman"/>
          <w:sz w:val="28"/>
          <w:szCs w:val="28"/>
        </w:rPr>
        <w:t>относительно установле</w:t>
      </w:r>
      <w:r w:rsidR="003871BF" w:rsidRPr="000D0D50">
        <w:rPr>
          <w:rFonts w:ascii="Times New Roman" w:hAnsi="Times New Roman" w:cs="Times New Roman"/>
          <w:sz w:val="28"/>
          <w:szCs w:val="28"/>
        </w:rPr>
        <w:t>н</w:t>
      </w:r>
      <w:r w:rsidR="003871BF" w:rsidRPr="000D0D50">
        <w:rPr>
          <w:rFonts w:ascii="Times New Roman" w:hAnsi="Times New Roman" w:cs="Times New Roman"/>
          <w:sz w:val="28"/>
          <w:szCs w:val="28"/>
        </w:rPr>
        <w:t xml:space="preserve">ных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076225" w:rsidRPr="000D0D50">
        <w:rPr>
          <w:rFonts w:ascii="Times New Roman" w:hAnsi="Times New Roman" w:cs="Times New Roman"/>
          <w:sz w:val="28"/>
          <w:szCs w:val="28"/>
        </w:rPr>
        <w:t>.</w:t>
      </w:r>
      <w:r w:rsidR="00CC2BF2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6225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C2BF2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еречисление межбюджетных трансфертов </w:t>
      </w:r>
      <w:r w:rsidR="00CC2BF2" w:rsidRPr="000D0D50">
        <w:rPr>
          <w:rFonts w:ascii="Times New Roman" w:hAnsi="Times New Roman" w:cs="Times New Roman"/>
          <w:sz w:val="28"/>
          <w:szCs w:val="28"/>
        </w:rPr>
        <w:t>на реализацию регионального проекта «Формирование комфортной горо</w:t>
      </w:r>
      <w:r w:rsidR="00CC2BF2" w:rsidRPr="000D0D50">
        <w:rPr>
          <w:rFonts w:ascii="Times New Roman" w:hAnsi="Times New Roman" w:cs="Times New Roman"/>
          <w:sz w:val="28"/>
          <w:szCs w:val="28"/>
        </w:rPr>
        <w:t>д</w:t>
      </w:r>
      <w:r w:rsidR="00CC2BF2" w:rsidRPr="000D0D50">
        <w:rPr>
          <w:rFonts w:ascii="Times New Roman" w:hAnsi="Times New Roman" w:cs="Times New Roman"/>
          <w:sz w:val="28"/>
          <w:szCs w:val="28"/>
        </w:rPr>
        <w:t xml:space="preserve">ской среды» </w:t>
      </w:r>
      <w:r w:rsidR="00CC2BF2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в пределах сумм, необходимых для оплаты д</w:t>
      </w:r>
      <w:r w:rsidR="00CC2BF2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C2BF2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нежных обязательств получателей средств бюджета</w:t>
      </w:r>
      <w:r w:rsidR="00076225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1FE9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0505 «Другие вопросы в области жилищно-коммунального хозяйства»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расходы профинансированы </w:t>
      </w:r>
      <w:r w:rsidR="001A4FB5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422C2" w:rsidRPr="000D0D50">
        <w:rPr>
          <w:rFonts w:ascii="Times New Roman" w:hAnsi="Times New Roman" w:cs="Times New Roman"/>
          <w:sz w:val="28"/>
          <w:szCs w:val="28"/>
        </w:rPr>
        <w:t>30,9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годового объема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F67346" w:rsidRPr="000D0D50">
        <w:rPr>
          <w:rFonts w:ascii="Times New Roman" w:hAnsi="Times New Roman" w:cs="Times New Roman"/>
          <w:sz w:val="28"/>
          <w:szCs w:val="28"/>
        </w:rPr>
        <w:t>483 514,7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рублей), или в сумме </w:t>
      </w:r>
      <w:r w:rsidR="007422C2" w:rsidRPr="000D0D50">
        <w:rPr>
          <w:rFonts w:ascii="Times New Roman" w:hAnsi="Times New Roman" w:cs="Times New Roman"/>
          <w:sz w:val="28"/>
          <w:szCs w:val="28"/>
        </w:rPr>
        <w:t>149 307,3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  <w:r w:rsidR="00B84C22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CC1FE9" w:rsidRPr="000D0D50">
        <w:rPr>
          <w:rFonts w:ascii="Times New Roman" w:hAnsi="Times New Roman" w:cs="Times New Roman"/>
          <w:sz w:val="28"/>
          <w:szCs w:val="28"/>
        </w:rPr>
        <w:t>Перечисление межбюджетных трансфертов</w:t>
      </w:r>
      <w:r w:rsidR="00B84C22" w:rsidRPr="000D0D50">
        <w:rPr>
          <w:rFonts w:ascii="Times New Roman" w:hAnsi="Times New Roman" w:cs="Times New Roman"/>
          <w:sz w:val="28"/>
          <w:szCs w:val="28"/>
        </w:rPr>
        <w:t xml:space="preserve"> по региональному прое</w:t>
      </w:r>
      <w:r w:rsidR="00B84C22" w:rsidRPr="000D0D50">
        <w:rPr>
          <w:rFonts w:ascii="Times New Roman" w:hAnsi="Times New Roman" w:cs="Times New Roman"/>
          <w:sz w:val="28"/>
          <w:szCs w:val="28"/>
        </w:rPr>
        <w:t>к</w:t>
      </w:r>
      <w:r w:rsidR="00B84C22" w:rsidRPr="000D0D50">
        <w:rPr>
          <w:rFonts w:ascii="Times New Roman" w:hAnsi="Times New Roman" w:cs="Times New Roman"/>
          <w:sz w:val="28"/>
          <w:szCs w:val="28"/>
        </w:rPr>
        <w:t>ту «Формирование комфортной городской среды»</w:t>
      </w:r>
      <w:r w:rsidR="00CC1FE9" w:rsidRPr="000D0D50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B84C22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CC1FE9" w:rsidRPr="000D0D50">
        <w:rPr>
          <w:rFonts w:ascii="Times New Roman" w:hAnsi="Times New Roman" w:cs="Times New Roman"/>
          <w:sz w:val="28"/>
          <w:szCs w:val="28"/>
        </w:rPr>
        <w:t>в пределах сумм, необходимых для оплаты денежных обязательств по расходам получ</w:t>
      </w:r>
      <w:r w:rsidR="00CC1FE9" w:rsidRPr="000D0D50">
        <w:rPr>
          <w:rFonts w:ascii="Times New Roman" w:hAnsi="Times New Roman" w:cs="Times New Roman"/>
          <w:sz w:val="28"/>
          <w:szCs w:val="28"/>
        </w:rPr>
        <w:t>а</w:t>
      </w:r>
      <w:r w:rsidR="00CC1FE9" w:rsidRPr="000D0D50">
        <w:rPr>
          <w:rFonts w:ascii="Times New Roman" w:hAnsi="Times New Roman" w:cs="Times New Roman"/>
          <w:sz w:val="28"/>
          <w:szCs w:val="28"/>
        </w:rPr>
        <w:t>телей средств бюджета.</w:t>
      </w:r>
    </w:p>
    <w:p w:rsidR="00CC1FE9" w:rsidRPr="000D0D50" w:rsidRDefault="00CC1FE9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1A4FB5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="002957CD" w:rsidRPr="000D0D50">
        <w:rPr>
          <w:rFonts w:ascii="Times New Roman" w:hAnsi="Times New Roman" w:cs="Times New Roman"/>
          <w:sz w:val="28"/>
          <w:szCs w:val="28"/>
        </w:rPr>
        <w:t>, установленных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CC1FE9" w:rsidRPr="000D0D50">
        <w:rPr>
          <w:rFonts w:ascii="Times New Roman" w:hAnsi="Times New Roman" w:cs="Times New Roman"/>
          <w:sz w:val="28"/>
          <w:szCs w:val="28"/>
        </w:rPr>
        <w:t>580 282,0</w:t>
      </w:r>
      <w:r w:rsidRPr="000D0D50">
        <w:rPr>
          <w:rFonts w:ascii="Times New Roman" w:hAnsi="Times New Roman" w:cs="Times New Roman"/>
          <w:sz w:val="28"/>
          <w:szCs w:val="28"/>
        </w:rPr>
        <w:t> тыс. рублей</w:t>
      </w:r>
      <w:r w:rsidR="002957CD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>0600 «Охрана окружающей ср</w:t>
      </w:r>
      <w:r w:rsidRPr="000D0D50">
        <w:rPr>
          <w:rFonts w:ascii="Times New Roman" w:hAnsi="Times New Roman" w:cs="Times New Roman"/>
          <w:b/>
          <w:sz w:val="28"/>
          <w:szCs w:val="28"/>
        </w:rPr>
        <w:t>е</w:t>
      </w:r>
      <w:r w:rsidRPr="000D0D50">
        <w:rPr>
          <w:rFonts w:ascii="Times New Roman" w:hAnsi="Times New Roman" w:cs="Times New Roman"/>
          <w:b/>
          <w:sz w:val="28"/>
          <w:szCs w:val="28"/>
        </w:rPr>
        <w:t>ды»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1A4FB5"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1A4FB5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A4FB5" w:rsidRPr="000D0D50">
        <w:rPr>
          <w:rFonts w:ascii="Times New Roman" w:hAnsi="Times New Roman" w:cs="Times New Roman"/>
          <w:sz w:val="28"/>
          <w:szCs w:val="28"/>
        </w:rPr>
        <w:t> </w:t>
      </w:r>
      <w:r w:rsidR="00CC1FE9" w:rsidRPr="000D0D50">
        <w:rPr>
          <w:rFonts w:ascii="Times New Roman" w:hAnsi="Times New Roman" w:cs="Times New Roman"/>
          <w:sz w:val="28"/>
          <w:szCs w:val="28"/>
        </w:rPr>
        <w:t>полугодии</w:t>
      </w:r>
      <w:r w:rsidR="001A4FB5" w:rsidRPr="000D0D50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Pr="000D0D50">
        <w:rPr>
          <w:rFonts w:ascii="Times New Roman" w:hAnsi="Times New Roman" w:cs="Times New Roman"/>
          <w:sz w:val="28"/>
          <w:szCs w:val="28"/>
        </w:rPr>
        <w:t xml:space="preserve">профинансированы в объеме </w:t>
      </w:r>
      <w:r w:rsidR="00CC1FE9" w:rsidRPr="000D0D50">
        <w:rPr>
          <w:rFonts w:ascii="Times New Roman" w:hAnsi="Times New Roman" w:cs="Times New Roman"/>
          <w:sz w:val="28"/>
          <w:szCs w:val="28"/>
        </w:rPr>
        <w:t>134 811,6</w:t>
      </w:r>
      <w:r w:rsidRPr="000D0D50">
        <w:rPr>
          <w:rFonts w:ascii="Times New Roman" w:hAnsi="Times New Roman" w:cs="Times New Roman"/>
          <w:sz w:val="28"/>
          <w:szCs w:val="28"/>
        </w:rPr>
        <w:t>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лей (</w:t>
      </w:r>
      <w:r w:rsidR="00CC1FE9" w:rsidRPr="000D0D50">
        <w:rPr>
          <w:rFonts w:ascii="Times New Roman" w:hAnsi="Times New Roman" w:cs="Times New Roman"/>
          <w:sz w:val="28"/>
          <w:szCs w:val="28"/>
        </w:rPr>
        <w:t>23,2</w:t>
      </w:r>
      <w:r w:rsidRPr="000D0D50">
        <w:rPr>
          <w:rFonts w:ascii="Times New Roman" w:hAnsi="Times New Roman" w:cs="Times New Roman"/>
          <w:sz w:val="28"/>
          <w:szCs w:val="28"/>
        </w:rPr>
        <w:t>%</w:t>
      </w:r>
      <w:r w:rsidR="0041535E" w:rsidRPr="000D0D50">
        <w:rPr>
          <w:rFonts w:ascii="Times New Roman" w:hAnsi="Times New Roman" w:cs="Times New Roman"/>
          <w:sz w:val="28"/>
          <w:szCs w:val="28"/>
        </w:rPr>
        <w:t xml:space="preserve"> к </w:t>
      </w:r>
      <w:r w:rsidR="000E4A31" w:rsidRPr="000D0D50">
        <w:rPr>
          <w:rFonts w:ascii="Times New Roman" w:hAnsi="Times New Roman" w:cs="Times New Roman"/>
          <w:sz w:val="28"/>
          <w:szCs w:val="28"/>
        </w:rPr>
        <w:t>бюджетным ассигнованиям</w:t>
      </w:r>
      <w:r w:rsidRPr="000D0D50">
        <w:rPr>
          <w:rFonts w:ascii="Times New Roman" w:hAnsi="Times New Roman" w:cs="Times New Roman"/>
          <w:sz w:val="28"/>
          <w:szCs w:val="28"/>
        </w:rPr>
        <w:t xml:space="preserve">), что составляет </w:t>
      </w:r>
      <w:r w:rsidR="00BF3321" w:rsidRPr="000D0D50">
        <w:rPr>
          <w:rFonts w:ascii="Times New Roman" w:hAnsi="Times New Roman" w:cs="Times New Roman"/>
          <w:sz w:val="28"/>
          <w:szCs w:val="28"/>
        </w:rPr>
        <w:t>82,1</w:t>
      </w:r>
      <w:r w:rsidRPr="000D0D50">
        <w:rPr>
          <w:rFonts w:ascii="Times New Roman" w:hAnsi="Times New Roman" w:cs="Times New Roman"/>
          <w:sz w:val="28"/>
          <w:szCs w:val="28"/>
        </w:rPr>
        <w:t>% к расход</w:t>
      </w:r>
      <w:r w:rsidR="0041535E" w:rsidRPr="000D0D50">
        <w:rPr>
          <w:rFonts w:ascii="Times New Roman" w:hAnsi="Times New Roman" w:cs="Times New Roman"/>
          <w:sz w:val="28"/>
          <w:szCs w:val="28"/>
        </w:rPr>
        <w:t>ам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1A4FB5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A4FB5" w:rsidRPr="000D0D50">
        <w:rPr>
          <w:rFonts w:ascii="Times New Roman" w:hAnsi="Times New Roman" w:cs="Times New Roman"/>
          <w:sz w:val="28"/>
          <w:szCs w:val="28"/>
        </w:rPr>
        <w:t> </w:t>
      </w:r>
      <w:r w:rsidR="00CC1FE9" w:rsidRPr="000D0D50">
        <w:rPr>
          <w:rFonts w:ascii="Times New Roman" w:hAnsi="Times New Roman" w:cs="Times New Roman"/>
          <w:sz w:val="28"/>
          <w:szCs w:val="28"/>
        </w:rPr>
        <w:t>полугоди</w:t>
      </w:r>
      <w:r w:rsidR="0041535E" w:rsidRPr="000D0D50">
        <w:rPr>
          <w:rFonts w:ascii="Times New Roman" w:hAnsi="Times New Roman" w:cs="Times New Roman"/>
          <w:sz w:val="28"/>
          <w:szCs w:val="28"/>
        </w:rPr>
        <w:t>я</w:t>
      </w:r>
      <w:r w:rsidR="00CC1FE9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20</w:t>
      </w:r>
      <w:r w:rsidR="002824A0" w:rsidRPr="000D0D50">
        <w:rPr>
          <w:rFonts w:ascii="Times New Roman" w:hAnsi="Times New Roman" w:cs="Times New Roman"/>
          <w:sz w:val="28"/>
          <w:szCs w:val="28"/>
        </w:rPr>
        <w:t>2</w:t>
      </w:r>
      <w:r w:rsidR="00835C51" w:rsidRPr="000D0D50">
        <w:rPr>
          <w:rFonts w:ascii="Times New Roman" w:hAnsi="Times New Roman" w:cs="Times New Roman"/>
          <w:sz w:val="28"/>
          <w:szCs w:val="28"/>
        </w:rPr>
        <w:t>1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BF3321" w:rsidRPr="000D0D50">
        <w:rPr>
          <w:rFonts w:ascii="Times New Roman" w:hAnsi="Times New Roman" w:cs="Times New Roman"/>
          <w:sz w:val="28"/>
          <w:szCs w:val="28"/>
        </w:rPr>
        <w:t>164 248,8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 В структуре расходной части областного бюджета расходы на охрану окружающей среды занимают 0,</w:t>
      </w:r>
      <w:r w:rsidR="00835C51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>%.</w:t>
      </w:r>
    </w:p>
    <w:p w:rsidR="00BF3321" w:rsidRPr="000D0D50" w:rsidRDefault="00BF3321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подраздела </w:t>
      </w:r>
      <w:r w:rsidRPr="000D0D50">
        <w:rPr>
          <w:rFonts w:ascii="Times New Roman" w:hAnsi="Times New Roman" w:cs="Times New Roman"/>
          <w:i/>
          <w:sz w:val="28"/>
          <w:szCs w:val="28"/>
        </w:rPr>
        <w:t>0605 «Другие вопросы в области охраны окр</w:t>
      </w:r>
      <w:r w:rsidRPr="000D0D50">
        <w:rPr>
          <w:rFonts w:ascii="Times New Roman" w:hAnsi="Times New Roman" w:cs="Times New Roman"/>
          <w:i/>
          <w:sz w:val="28"/>
          <w:szCs w:val="28"/>
        </w:rPr>
        <w:t>у</w:t>
      </w:r>
      <w:r w:rsidRPr="000D0D50">
        <w:rPr>
          <w:rFonts w:ascii="Times New Roman" w:hAnsi="Times New Roman" w:cs="Times New Roman"/>
          <w:i/>
          <w:sz w:val="28"/>
          <w:szCs w:val="28"/>
        </w:rPr>
        <w:t>жающей среды»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составляют 54,3%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1A4FB5" w:rsidRPr="000D0D50">
        <w:rPr>
          <w:rFonts w:ascii="Times New Roman" w:hAnsi="Times New Roman" w:cs="Times New Roman"/>
          <w:sz w:val="28"/>
          <w:szCs w:val="28"/>
        </w:rPr>
        <w:t>расходов разделу</w:t>
      </w:r>
      <w:r w:rsidRPr="000D0D50">
        <w:rPr>
          <w:rFonts w:ascii="Times New Roman" w:hAnsi="Times New Roman" w:cs="Times New Roman"/>
          <w:sz w:val="28"/>
          <w:szCs w:val="28"/>
        </w:rPr>
        <w:t>,</w:t>
      </w:r>
      <w:r w:rsidR="001A4FB5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или </w:t>
      </w:r>
      <w:r w:rsidRPr="000D0D50">
        <w:rPr>
          <w:rFonts w:ascii="Times New Roman" w:hAnsi="Times New Roman" w:cs="Times New Roman"/>
          <w:sz w:val="28"/>
          <w:szCs w:val="28"/>
        </w:rPr>
        <w:t>73 200,5</w:t>
      </w:r>
      <w:r w:rsidR="00080A74" w:rsidRPr="000D0D50">
        <w:rPr>
          <w:rFonts w:ascii="Times New Roman" w:hAnsi="Times New Roman" w:cs="Times New Roman"/>
          <w:sz w:val="28"/>
          <w:szCs w:val="28"/>
        </w:rPr>
        <w:t> тыс. ру</w:t>
      </w:r>
      <w:r w:rsidR="00080A74" w:rsidRPr="000D0D50">
        <w:rPr>
          <w:rFonts w:ascii="Times New Roman" w:hAnsi="Times New Roman" w:cs="Times New Roman"/>
          <w:sz w:val="28"/>
          <w:szCs w:val="28"/>
        </w:rPr>
        <w:t>б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лей. Годовой объем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Pr="000D0D50">
        <w:rPr>
          <w:rFonts w:ascii="Times New Roman" w:hAnsi="Times New Roman" w:cs="Times New Roman"/>
          <w:sz w:val="28"/>
          <w:szCs w:val="28"/>
        </w:rPr>
        <w:t>455 582,3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8B41A3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080A74" w:rsidRPr="000D0D50">
        <w:rPr>
          <w:rFonts w:ascii="Times New Roman" w:hAnsi="Times New Roman" w:cs="Times New Roman"/>
          <w:sz w:val="28"/>
          <w:szCs w:val="28"/>
        </w:rPr>
        <w:t>испо</w:t>
      </w:r>
      <w:r w:rsidR="00080A74" w:rsidRPr="000D0D50">
        <w:rPr>
          <w:rFonts w:ascii="Times New Roman" w:hAnsi="Times New Roman" w:cs="Times New Roman"/>
          <w:sz w:val="28"/>
          <w:szCs w:val="28"/>
        </w:rPr>
        <w:t>л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нен на </w:t>
      </w:r>
      <w:r w:rsidRPr="000D0D50">
        <w:rPr>
          <w:rFonts w:ascii="Times New Roman" w:hAnsi="Times New Roman" w:cs="Times New Roman"/>
          <w:sz w:val="28"/>
          <w:szCs w:val="28"/>
        </w:rPr>
        <w:t>16,1</w:t>
      </w:r>
      <w:r w:rsidR="00080A74" w:rsidRPr="000D0D50">
        <w:rPr>
          <w:rFonts w:ascii="Times New Roman" w:hAnsi="Times New Roman" w:cs="Times New Roman"/>
          <w:sz w:val="28"/>
          <w:szCs w:val="28"/>
        </w:rPr>
        <w:t>%.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 xml:space="preserve"> На исполнение расходов повлияло: осуществление кассов</w:t>
      </w:r>
      <w:r w:rsidR="00DC230E" w:rsidRPr="000D0D50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расход</w:t>
      </w:r>
      <w:r w:rsidR="00DC230E" w:rsidRPr="000D0D5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230E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заявок муниципальных образований 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>по основному мероприятию «Организация и ведение мониторинга воздействия объектов размещения отходов производства и потребления на окружающую среду»; по региональному проекту «Чистый воздух» отсутствуют нормативные док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>менты, определяющи</w:t>
      </w:r>
      <w:r w:rsidR="00904FD3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A3EEC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порядок выделения и (или) использования средств бюджетов.</w:t>
      </w:r>
    </w:p>
    <w:p w:rsidR="00BF04EB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0601 «Экологический контроль» </w:t>
      </w:r>
      <w:r w:rsidRPr="000D0D50">
        <w:rPr>
          <w:rFonts w:ascii="Times New Roman" w:hAnsi="Times New Roman" w:cs="Times New Roman"/>
          <w:sz w:val="28"/>
          <w:szCs w:val="28"/>
        </w:rPr>
        <w:t>профинанс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рованы в объеме </w:t>
      </w:r>
      <w:r w:rsidR="006A3EEC" w:rsidRPr="000D0D50">
        <w:rPr>
          <w:rFonts w:ascii="Times New Roman" w:hAnsi="Times New Roman" w:cs="Times New Roman"/>
          <w:sz w:val="28"/>
          <w:szCs w:val="28"/>
        </w:rPr>
        <w:t>38 292,1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670DB6" w:rsidRPr="000D0D50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6A3EEC" w:rsidRPr="000D0D50">
        <w:rPr>
          <w:rFonts w:ascii="Times New Roman" w:hAnsi="Times New Roman" w:cs="Times New Roman"/>
          <w:sz w:val="28"/>
          <w:szCs w:val="28"/>
        </w:rPr>
        <w:t>49,2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C75EA2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утвержденных в размере </w:t>
      </w:r>
      <w:r w:rsidR="00FE0872" w:rsidRPr="000D0D50">
        <w:rPr>
          <w:rFonts w:ascii="Times New Roman" w:hAnsi="Times New Roman" w:cs="Times New Roman"/>
          <w:sz w:val="28"/>
          <w:szCs w:val="28"/>
        </w:rPr>
        <w:t>77 781,5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</w:t>
      </w:r>
      <w:r w:rsidR="00C75EA2" w:rsidRPr="000D0D50">
        <w:rPr>
          <w:rFonts w:ascii="Times New Roman" w:hAnsi="Times New Roman" w:cs="Times New Roman"/>
          <w:sz w:val="28"/>
          <w:szCs w:val="28"/>
        </w:rPr>
        <w:t xml:space="preserve">годовых </w:t>
      </w:r>
      <w:r w:rsidRPr="000D0D5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FE0872" w:rsidRPr="000D0D50">
        <w:rPr>
          <w:rFonts w:ascii="Times New Roman" w:hAnsi="Times New Roman" w:cs="Times New Roman"/>
          <w:sz w:val="28"/>
          <w:szCs w:val="28"/>
        </w:rPr>
        <w:t>46 918,2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лей, утвержденных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0603 «Охрана объектов растительного и животного мира и среды их обитания»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расходы сложились в размере </w:t>
      </w:r>
      <w:r w:rsidR="006A3EEC" w:rsidRPr="000D0D50">
        <w:rPr>
          <w:rFonts w:ascii="Times New Roman" w:hAnsi="Times New Roman" w:cs="Times New Roman"/>
          <w:sz w:val="28"/>
          <w:szCs w:val="28"/>
        </w:rPr>
        <w:t>23 319,0</w:t>
      </w:r>
      <w:r w:rsidRPr="000D0D50">
        <w:rPr>
          <w:rFonts w:ascii="Times New Roman" w:hAnsi="Times New Roman" w:cs="Times New Roman"/>
          <w:sz w:val="28"/>
          <w:szCs w:val="28"/>
        </w:rPr>
        <w:t> тыс. рубле</w:t>
      </w:r>
      <w:r w:rsidR="00670DB6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6A3EEC" w:rsidRPr="000D0D50">
        <w:rPr>
          <w:rFonts w:ascii="Times New Roman" w:hAnsi="Times New Roman" w:cs="Times New Roman"/>
          <w:sz w:val="28"/>
          <w:szCs w:val="28"/>
        </w:rPr>
        <w:t>49,7</w:t>
      </w:r>
      <w:r w:rsidRPr="000D0D50">
        <w:rPr>
          <w:rFonts w:ascii="Times New Roman" w:hAnsi="Times New Roman" w:cs="Times New Roman"/>
          <w:sz w:val="28"/>
          <w:szCs w:val="28"/>
        </w:rPr>
        <w:t>%).</w:t>
      </w:r>
    </w:p>
    <w:p w:rsidR="00E30B5E" w:rsidRPr="000D0D50" w:rsidRDefault="00E30B5E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>0700 «Образование»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профинансированы в объеме </w:t>
      </w:r>
      <w:r w:rsidR="00E23A70" w:rsidRPr="000D0D50">
        <w:rPr>
          <w:rFonts w:ascii="Times New Roman" w:hAnsi="Times New Roman" w:cs="Times New Roman"/>
          <w:sz w:val="28"/>
          <w:szCs w:val="28"/>
        </w:rPr>
        <w:t>14 300 408,7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C75EA2" w:rsidRPr="000D0D50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E23A70" w:rsidRPr="000D0D50">
        <w:rPr>
          <w:rFonts w:ascii="Times New Roman" w:hAnsi="Times New Roman" w:cs="Times New Roman"/>
          <w:sz w:val="28"/>
          <w:szCs w:val="28"/>
        </w:rPr>
        <w:t>50,3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C75EA2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E30B5E" w:rsidRPr="000D0D50">
        <w:rPr>
          <w:rFonts w:ascii="Times New Roman" w:hAnsi="Times New Roman" w:cs="Times New Roman"/>
          <w:sz w:val="28"/>
          <w:szCs w:val="28"/>
        </w:rPr>
        <w:t>28</w:t>
      </w:r>
      <w:r w:rsidR="00E23A70" w:rsidRPr="000D0D50">
        <w:rPr>
          <w:rFonts w:ascii="Times New Roman" w:hAnsi="Times New Roman" w:cs="Times New Roman"/>
          <w:sz w:val="28"/>
          <w:szCs w:val="28"/>
        </w:rPr>
        <w:t> 415 800,9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 и </w:t>
      </w:r>
      <w:r w:rsidR="00E23A70" w:rsidRPr="000D0D50">
        <w:rPr>
          <w:rFonts w:ascii="Times New Roman" w:hAnsi="Times New Roman" w:cs="Times New Roman"/>
          <w:sz w:val="28"/>
          <w:szCs w:val="28"/>
        </w:rPr>
        <w:t>116,3</w:t>
      </w:r>
      <w:r w:rsidRPr="000D0D50">
        <w:rPr>
          <w:rFonts w:ascii="Times New Roman" w:hAnsi="Times New Roman" w:cs="Times New Roman"/>
          <w:sz w:val="28"/>
          <w:szCs w:val="28"/>
        </w:rPr>
        <w:t>% к объему соотве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ствующих расходов </w:t>
      </w:r>
      <w:r w:rsidR="00C75EA2"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C75EA2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5EA2" w:rsidRPr="000D0D50">
        <w:rPr>
          <w:rFonts w:ascii="Times New Roman" w:hAnsi="Times New Roman" w:cs="Times New Roman"/>
          <w:sz w:val="28"/>
          <w:szCs w:val="28"/>
        </w:rPr>
        <w:t> </w:t>
      </w:r>
      <w:r w:rsidR="00E23A70" w:rsidRPr="000D0D50">
        <w:rPr>
          <w:rFonts w:ascii="Times New Roman" w:hAnsi="Times New Roman" w:cs="Times New Roman"/>
          <w:sz w:val="28"/>
          <w:szCs w:val="28"/>
        </w:rPr>
        <w:t>полугодии</w:t>
      </w:r>
      <w:r w:rsidR="00C75EA2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E30B5E" w:rsidRPr="000D0D50">
        <w:rPr>
          <w:rFonts w:ascii="Times New Roman" w:hAnsi="Times New Roman" w:cs="Times New Roman"/>
          <w:sz w:val="28"/>
          <w:szCs w:val="28"/>
        </w:rPr>
        <w:t>2021</w:t>
      </w:r>
      <w:r w:rsidR="00DE72D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года (</w:t>
      </w:r>
      <w:r w:rsidR="00E23A70" w:rsidRPr="000D0D50">
        <w:rPr>
          <w:rFonts w:ascii="Times New Roman" w:hAnsi="Times New Roman" w:cs="Times New Roman"/>
          <w:sz w:val="28"/>
          <w:szCs w:val="28"/>
        </w:rPr>
        <w:t>12 293 160,3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В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 xml:space="preserve">общем объеме расходов областного бюджета доля средств, направленных </w:t>
      </w:r>
      <w:r w:rsidR="00AE6625" w:rsidRPr="000D0D50">
        <w:rPr>
          <w:rFonts w:ascii="Times New Roman" w:hAnsi="Times New Roman" w:cs="Times New Roman"/>
          <w:sz w:val="28"/>
          <w:szCs w:val="28"/>
        </w:rPr>
        <w:t xml:space="preserve">в анализируемый период 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на финансирование </w:t>
      </w:r>
      <w:r w:rsidR="00AE6625" w:rsidRPr="000D0D50">
        <w:rPr>
          <w:rFonts w:ascii="Times New Roman" w:hAnsi="Times New Roman" w:cs="Times New Roman"/>
          <w:sz w:val="28"/>
          <w:szCs w:val="28"/>
        </w:rPr>
        <w:t xml:space="preserve">сферы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образования, составила </w:t>
      </w:r>
      <w:r w:rsidR="00E23A70" w:rsidRPr="000D0D50">
        <w:rPr>
          <w:rFonts w:ascii="Times New Roman" w:hAnsi="Times New Roman" w:cs="Times New Roman"/>
          <w:sz w:val="28"/>
          <w:szCs w:val="28"/>
        </w:rPr>
        <w:t>24,2</w:t>
      </w:r>
      <w:r w:rsidRPr="000D0D50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CC6E17" w:rsidRPr="000D0D50" w:rsidRDefault="00C75EA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Наибольшую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долю расходов по разделу (</w:t>
      </w:r>
      <w:r w:rsidR="006A4C81" w:rsidRPr="000D0D50">
        <w:rPr>
          <w:rFonts w:ascii="Times New Roman" w:hAnsi="Times New Roman" w:cs="Times New Roman"/>
          <w:sz w:val="28"/>
          <w:szCs w:val="28"/>
        </w:rPr>
        <w:t>6</w:t>
      </w:r>
      <w:r w:rsidR="00E23A70" w:rsidRPr="000D0D50">
        <w:rPr>
          <w:rFonts w:ascii="Times New Roman" w:hAnsi="Times New Roman" w:cs="Times New Roman"/>
          <w:sz w:val="28"/>
          <w:szCs w:val="28"/>
        </w:rPr>
        <w:t>5</w:t>
      </w:r>
      <w:r w:rsidR="006A4C81" w:rsidRPr="000D0D50">
        <w:rPr>
          <w:rFonts w:ascii="Times New Roman" w:hAnsi="Times New Roman" w:cs="Times New Roman"/>
          <w:sz w:val="28"/>
          <w:szCs w:val="28"/>
        </w:rPr>
        <w:t>,0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%, или </w:t>
      </w:r>
      <w:r w:rsidR="00E23A70" w:rsidRPr="000D0D50">
        <w:rPr>
          <w:rFonts w:ascii="Times New Roman" w:hAnsi="Times New Roman" w:cs="Times New Roman"/>
          <w:sz w:val="28"/>
          <w:szCs w:val="28"/>
        </w:rPr>
        <w:t>9 301 273,7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 тыс. рублей) составляют расходы по подразделу </w:t>
      </w:r>
      <w:r w:rsidR="00080A74" w:rsidRPr="000D0D50">
        <w:rPr>
          <w:rFonts w:ascii="Times New Roman" w:hAnsi="Times New Roman" w:cs="Times New Roman"/>
          <w:i/>
          <w:sz w:val="28"/>
          <w:szCs w:val="28"/>
        </w:rPr>
        <w:t>0702 «Общее образование»,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и</w:t>
      </w:r>
      <w:r w:rsidR="00080A74" w:rsidRPr="000D0D50">
        <w:rPr>
          <w:rFonts w:ascii="Times New Roman" w:hAnsi="Times New Roman" w:cs="Times New Roman"/>
          <w:sz w:val="28"/>
          <w:szCs w:val="28"/>
        </w:rPr>
        <w:t>с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полненные </w:t>
      </w:r>
      <w:r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E23A70" w:rsidRPr="000D0D50">
        <w:rPr>
          <w:rFonts w:ascii="Times New Roman" w:hAnsi="Times New Roman" w:cs="Times New Roman"/>
          <w:sz w:val="28"/>
          <w:szCs w:val="28"/>
        </w:rPr>
        <w:t>49,7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% от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080A74" w:rsidRPr="000D0D50">
        <w:rPr>
          <w:rFonts w:ascii="Times New Roman" w:hAnsi="Times New Roman" w:cs="Times New Roman"/>
          <w:sz w:val="28"/>
          <w:szCs w:val="28"/>
        </w:rPr>
        <w:t>(</w:t>
      </w:r>
      <w:r w:rsidR="006A4C81" w:rsidRPr="000D0D50">
        <w:rPr>
          <w:rFonts w:ascii="Times New Roman" w:hAnsi="Times New Roman" w:cs="Times New Roman"/>
          <w:sz w:val="28"/>
          <w:szCs w:val="28"/>
        </w:rPr>
        <w:t>18</w:t>
      </w:r>
      <w:r w:rsidR="00E23A70" w:rsidRPr="000D0D50">
        <w:rPr>
          <w:rFonts w:ascii="Times New Roman" w:hAnsi="Times New Roman" w:cs="Times New Roman"/>
          <w:sz w:val="28"/>
          <w:szCs w:val="28"/>
        </w:rPr>
        <w:t> 726 586,8</w:t>
      </w:r>
      <w:r w:rsidR="00080A74" w:rsidRPr="000D0D50">
        <w:rPr>
          <w:rFonts w:ascii="Times New Roman" w:hAnsi="Times New Roman" w:cs="Times New Roman"/>
          <w:sz w:val="28"/>
          <w:szCs w:val="28"/>
        </w:rPr>
        <w:t xml:space="preserve"> тыс. рублей). </w:t>
      </w:r>
    </w:p>
    <w:p w:rsidR="00985BEB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0701 «Дошкольное образование»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профинанс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рованы в объеме </w:t>
      </w:r>
      <w:r w:rsidR="00E23A70" w:rsidRPr="000D0D50">
        <w:rPr>
          <w:rFonts w:ascii="Times New Roman" w:hAnsi="Times New Roman" w:cs="Times New Roman"/>
          <w:sz w:val="28"/>
          <w:szCs w:val="28"/>
        </w:rPr>
        <w:t>2 500 245,9</w:t>
      </w:r>
      <w:r w:rsidRPr="000D0D50">
        <w:rPr>
          <w:rFonts w:ascii="Times New Roman" w:hAnsi="Times New Roman" w:cs="Times New Roman"/>
          <w:sz w:val="28"/>
          <w:szCs w:val="28"/>
        </w:rPr>
        <w:t> тыс. рублей</w:t>
      </w:r>
      <w:r w:rsidR="00985BEB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E23A70" w:rsidRPr="000D0D50">
        <w:rPr>
          <w:rFonts w:ascii="Times New Roman" w:hAnsi="Times New Roman" w:cs="Times New Roman"/>
          <w:sz w:val="28"/>
          <w:szCs w:val="28"/>
        </w:rPr>
        <w:t>46,9</w:t>
      </w:r>
      <w:r w:rsidRPr="000D0D50">
        <w:rPr>
          <w:rFonts w:ascii="Times New Roman" w:hAnsi="Times New Roman" w:cs="Times New Roman"/>
          <w:sz w:val="28"/>
          <w:szCs w:val="28"/>
        </w:rPr>
        <w:t>% от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6A4C81" w:rsidRPr="000D0D50">
        <w:rPr>
          <w:rFonts w:ascii="Times New Roman" w:hAnsi="Times New Roman" w:cs="Times New Roman"/>
          <w:sz w:val="28"/>
          <w:szCs w:val="28"/>
        </w:rPr>
        <w:t>5</w:t>
      </w:r>
      <w:r w:rsidR="00E23A70" w:rsidRPr="000D0D50">
        <w:rPr>
          <w:rFonts w:ascii="Times New Roman" w:hAnsi="Times New Roman" w:cs="Times New Roman"/>
          <w:sz w:val="28"/>
          <w:szCs w:val="28"/>
        </w:rPr>
        <w:t> 329 405,9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расходов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0703 «Дополнительное образов</w:t>
      </w:r>
      <w:r w:rsidRPr="000D0D50">
        <w:rPr>
          <w:rFonts w:ascii="Times New Roman" w:hAnsi="Times New Roman" w:cs="Times New Roman"/>
          <w:i/>
          <w:sz w:val="28"/>
          <w:szCs w:val="28"/>
        </w:rPr>
        <w:t>а</w:t>
      </w:r>
      <w:r w:rsidRPr="000D0D50">
        <w:rPr>
          <w:rFonts w:ascii="Times New Roman" w:hAnsi="Times New Roman" w:cs="Times New Roman"/>
          <w:i/>
          <w:sz w:val="28"/>
          <w:szCs w:val="28"/>
        </w:rPr>
        <w:t>ние детей»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сложилось </w:t>
      </w:r>
      <w:r w:rsidR="00C75EA2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37DDE" w:rsidRPr="000D0D50">
        <w:rPr>
          <w:rFonts w:ascii="Times New Roman" w:hAnsi="Times New Roman" w:cs="Times New Roman"/>
          <w:sz w:val="28"/>
          <w:szCs w:val="28"/>
        </w:rPr>
        <w:t>56,2</w:t>
      </w:r>
      <w:r w:rsidRPr="000D0D50">
        <w:rPr>
          <w:rFonts w:ascii="Times New Roman" w:hAnsi="Times New Roman" w:cs="Times New Roman"/>
          <w:sz w:val="28"/>
          <w:szCs w:val="28"/>
        </w:rPr>
        <w:t>% от</w:t>
      </w:r>
      <w:r w:rsidR="00C75EA2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</w:t>
      </w:r>
      <w:r w:rsidR="000E4A31" w:rsidRPr="000D0D50">
        <w:rPr>
          <w:rFonts w:ascii="Times New Roman" w:hAnsi="Times New Roman" w:cs="Times New Roman"/>
          <w:sz w:val="28"/>
          <w:szCs w:val="28"/>
        </w:rPr>
        <w:t>а</w:t>
      </w:r>
      <w:r w:rsidR="000E4A31" w:rsidRPr="000D0D50">
        <w:rPr>
          <w:rFonts w:ascii="Times New Roman" w:hAnsi="Times New Roman" w:cs="Times New Roman"/>
          <w:sz w:val="28"/>
          <w:szCs w:val="28"/>
        </w:rPr>
        <w:t xml:space="preserve">ний </w:t>
      </w:r>
      <w:r w:rsidRPr="000D0D50">
        <w:rPr>
          <w:rFonts w:ascii="Times New Roman" w:hAnsi="Times New Roman" w:cs="Times New Roman"/>
          <w:sz w:val="28"/>
          <w:szCs w:val="28"/>
        </w:rPr>
        <w:t>(</w:t>
      </w:r>
      <w:r w:rsidR="00737DDE" w:rsidRPr="000D0D50">
        <w:rPr>
          <w:rFonts w:ascii="Times New Roman" w:hAnsi="Times New Roman" w:cs="Times New Roman"/>
          <w:sz w:val="28"/>
          <w:szCs w:val="28"/>
        </w:rPr>
        <w:t>458 111,2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рублей), или в сумме </w:t>
      </w:r>
      <w:r w:rsidR="00737DDE" w:rsidRPr="000D0D50">
        <w:rPr>
          <w:rFonts w:ascii="Times New Roman" w:hAnsi="Times New Roman" w:cs="Times New Roman"/>
          <w:sz w:val="28"/>
          <w:szCs w:val="28"/>
        </w:rPr>
        <w:t>257 518,5</w:t>
      </w:r>
      <w:r w:rsidRPr="000D0D50">
        <w:rPr>
          <w:rFonts w:ascii="Times New Roman" w:hAnsi="Times New Roman" w:cs="Times New Roman"/>
          <w:sz w:val="28"/>
          <w:szCs w:val="28"/>
        </w:rPr>
        <w:t> тыс. рублей.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0704 «Среднее профессиональное образование»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произведены в объеме </w:t>
      </w:r>
      <w:r w:rsidR="00737DDE" w:rsidRPr="000D0D50">
        <w:rPr>
          <w:rFonts w:ascii="Times New Roman" w:hAnsi="Times New Roman" w:cs="Times New Roman"/>
          <w:sz w:val="28"/>
          <w:szCs w:val="28"/>
        </w:rPr>
        <w:t>1 912 265,9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737DDE" w:rsidRPr="000D0D50">
        <w:rPr>
          <w:rFonts w:ascii="Times New Roman" w:hAnsi="Times New Roman" w:cs="Times New Roman"/>
          <w:sz w:val="28"/>
          <w:szCs w:val="28"/>
        </w:rPr>
        <w:t>62,2</w:t>
      </w:r>
      <w:r w:rsidRPr="000D0D50">
        <w:rPr>
          <w:rFonts w:ascii="Times New Roman" w:hAnsi="Times New Roman" w:cs="Times New Roman"/>
          <w:sz w:val="28"/>
          <w:szCs w:val="28"/>
        </w:rPr>
        <w:t>% от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жетных ассигнований (</w:t>
      </w:r>
      <w:r w:rsidR="00737DDE" w:rsidRPr="000D0D50">
        <w:rPr>
          <w:rFonts w:ascii="Times New Roman" w:hAnsi="Times New Roman" w:cs="Times New Roman"/>
          <w:sz w:val="28"/>
          <w:szCs w:val="28"/>
        </w:rPr>
        <w:t>3 072 298,5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</w:t>
      </w:r>
    </w:p>
    <w:p w:rsidR="006A4C81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0705 «Профессиональная подготовка, переподготовка и повышение квалификации»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профинансированы </w:t>
      </w:r>
      <w:r w:rsidR="00C3380D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37DDE" w:rsidRPr="000D0D50">
        <w:rPr>
          <w:rFonts w:ascii="Times New Roman" w:hAnsi="Times New Roman" w:cs="Times New Roman"/>
          <w:sz w:val="28"/>
          <w:szCs w:val="28"/>
        </w:rPr>
        <w:t>46,3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737DDE" w:rsidRPr="000D0D50">
        <w:rPr>
          <w:rFonts w:ascii="Times New Roman" w:hAnsi="Times New Roman" w:cs="Times New Roman"/>
          <w:sz w:val="28"/>
          <w:szCs w:val="28"/>
        </w:rPr>
        <w:t>28 157,8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рублей), или в сумме </w:t>
      </w:r>
      <w:r w:rsidR="00737DDE" w:rsidRPr="000D0D50">
        <w:rPr>
          <w:rFonts w:ascii="Times New Roman" w:hAnsi="Times New Roman" w:cs="Times New Roman"/>
          <w:sz w:val="28"/>
          <w:szCs w:val="28"/>
        </w:rPr>
        <w:t>13 031,3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рублей. </w:t>
      </w:r>
    </w:p>
    <w:p w:rsidR="00080A74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расходов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0706 «Высшее образование»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ставило </w:t>
      </w:r>
      <w:r w:rsidR="00737DDE" w:rsidRPr="000D0D50">
        <w:rPr>
          <w:rFonts w:ascii="Times New Roman" w:hAnsi="Times New Roman" w:cs="Times New Roman"/>
          <w:sz w:val="28"/>
          <w:szCs w:val="28"/>
        </w:rPr>
        <w:t>54 851,7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или </w:t>
      </w:r>
      <w:r w:rsidR="00737DDE" w:rsidRPr="000D0D50">
        <w:rPr>
          <w:rFonts w:ascii="Times New Roman" w:hAnsi="Times New Roman" w:cs="Times New Roman"/>
          <w:sz w:val="28"/>
          <w:szCs w:val="28"/>
        </w:rPr>
        <w:t>58,3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737DDE" w:rsidRPr="000D0D50">
        <w:rPr>
          <w:rFonts w:ascii="Times New Roman" w:hAnsi="Times New Roman" w:cs="Times New Roman"/>
          <w:sz w:val="28"/>
          <w:szCs w:val="28"/>
        </w:rPr>
        <w:t>94 150,6</w:t>
      </w:r>
      <w:r w:rsidRPr="000D0D50">
        <w:rPr>
          <w:rFonts w:ascii="Times New Roman" w:hAnsi="Times New Roman" w:cs="Times New Roman"/>
          <w:sz w:val="28"/>
          <w:szCs w:val="28"/>
        </w:rPr>
        <w:t> тыс. рублей).</w:t>
      </w:r>
    </w:p>
    <w:p w:rsidR="00055B50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0707 «Молодежная политика»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профинансир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ваны в объеме </w:t>
      </w:r>
      <w:r w:rsidR="00737DDE" w:rsidRPr="000D0D50">
        <w:rPr>
          <w:rFonts w:ascii="Times New Roman" w:hAnsi="Times New Roman" w:cs="Times New Roman"/>
          <w:sz w:val="28"/>
          <w:szCs w:val="28"/>
        </w:rPr>
        <w:t>177 477,8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рублей, что составляет </w:t>
      </w:r>
      <w:r w:rsidR="00737DDE" w:rsidRPr="000D0D50">
        <w:rPr>
          <w:rFonts w:ascii="Times New Roman" w:hAnsi="Times New Roman" w:cs="Times New Roman"/>
          <w:sz w:val="28"/>
          <w:szCs w:val="28"/>
        </w:rPr>
        <w:t>43,3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</w:t>
      </w:r>
      <w:r w:rsidR="000E4A31" w:rsidRPr="000D0D50">
        <w:rPr>
          <w:rFonts w:ascii="Times New Roman" w:hAnsi="Times New Roman" w:cs="Times New Roman"/>
          <w:sz w:val="28"/>
          <w:szCs w:val="28"/>
        </w:rPr>
        <w:t>с</w:t>
      </w:r>
      <w:r w:rsidR="000E4A31" w:rsidRPr="000D0D50">
        <w:rPr>
          <w:rFonts w:ascii="Times New Roman" w:hAnsi="Times New Roman" w:cs="Times New Roman"/>
          <w:sz w:val="28"/>
          <w:szCs w:val="28"/>
        </w:rPr>
        <w:t>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95378A" w:rsidRPr="000D0D50">
        <w:rPr>
          <w:rFonts w:ascii="Times New Roman" w:hAnsi="Times New Roman" w:cs="Times New Roman"/>
          <w:sz w:val="28"/>
          <w:szCs w:val="28"/>
        </w:rPr>
        <w:t>410 223,3</w:t>
      </w:r>
      <w:r w:rsidRPr="000D0D50">
        <w:rPr>
          <w:rFonts w:ascii="Times New Roman" w:hAnsi="Times New Roman" w:cs="Times New Roman"/>
          <w:sz w:val="28"/>
          <w:szCs w:val="28"/>
        </w:rPr>
        <w:t> тыс. рублей)</w:t>
      </w:r>
      <w:r w:rsidR="00707463" w:rsidRPr="000D0D50">
        <w:rPr>
          <w:rFonts w:ascii="Times New Roman" w:hAnsi="Times New Roman" w:cs="Times New Roman"/>
          <w:sz w:val="28"/>
          <w:szCs w:val="28"/>
        </w:rPr>
        <w:t>.</w:t>
      </w:r>
      <w:r w:rsidR="00707463" w:rsidRPr="000D0D50">
        <w:rPr>
          <w:rFonts w:ascii="Times New Roman" w:eastAsia="Times New Roman" w:hAnsi="Times New Roman" w:cs="Times New Roman"/>
          <w:sz w:val="28"/>
          <w:szCs w:val="28"/>
        </w:rPr>
        <w:t xml:space="preserve"> Низкое исполнение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</w:t>
      </w:r>
      <w:r w:rsidR="000E4A31" w:rsidRPr="000D0D50">
        <w:rPr>
          <w:rFonts w:ascii="Times New Roman" w:hAnsi="Times New Roman" w:cs="Times New Roman"/>
          <w:sz w:val="28"/>
          <w:szCs w:val="28"/>
        </w:rPr>
        <w:t>о</w:t>
      </w:r>
      <w:r w:rsidR="000E4A31" w:rsidRPr="000D0D50">
        <w:rPr>
          <w:rFonts w:ascii="Times New Roman" w:hAnsi="Times New Roman" w:cs="Times New Roman"/>
          <w:sz w:val="28"/>
          <w:szCs w:val="28"/>
        </w:rPr>
        <w:t>ваний</w:t>
      </w:r>
      <w:r w:rsidR="00707463" w:rsidRPr="000D0D50">
        <w:rPr>
          <w:rFonts w:ascii="Times New Roman" w:hAnsi="Times New Roman" w:cs="Times New Roman"/>
          <w:sz w:val="28"/>
          <w:szCs w:val="28"/>
        </w:rPr>
        <w:t xml:space="preserve"> по расходам</w:t>
      </w:r>
      <w:r w:rsidR="006B03C2" w:rsidRPr="000D0D50">
        <w:rPr>
          <w:rFonts w:ascii="Times New Roman" w:hAnsi="Times New Roman" w:cs="Times New Roman"/>
          <w:sz w:val="28"/>
          <w:szCs w:val="28"/>
        </w:rPr>
        <w:t xml:space="preserve"> сложилось по основным мероприятиям «Предоставление субсидий детским и молодежным общественным организациям на конкур</w:t>
      </w:r>
      <w:r w:rsidR="006B03C2" w:rsidRPr="000D0D50">
        <w:rPr>
          <w:rFonts w:ascii="Times New Roman" w:hAnsi="Times New Roman" w:cs="Times New Roman"/>
          <w:sz w:val="28"/>
          <w:szCs w:val="28"/>
        </w:rPr>
        <w:t>с</w:t>
      </w:r>
      <w:r w:rsidR="006B03C2" w:rsidRPr="000D0D50">
        <w:rPr>
          <w:rFonts w:ascii="Times New Roman" w:hAnsi="Times New Roman" w:cs="Times New Roman"/>
          <w:sz w:val="28"/>
          <w:szCs w:val="28"/>
        </w:rPr>
        <w:t>ной основе», «Меры по сокращению спроса на наркотики</w:t>
      </w:r>
      <w:r w:rsidR="00C3380D" w:rsidRPr="000D0D50">
        <w:rPr>
          <w:rFonts w:ascii="Times New Roman" w:hAnsi="Times New Roman" w:cs="Times New Roman"/>
          <w:sz w:val="28"/>
          <w:szCs w:val="28"/>
        </w:rPr>
        <w:t>»</w:t>
      </w:r>
      <w:r w:rsidR="006B03C2" w:rsidRPr="000D0D50">
        <w:rPr>
          <w:rFonts w:ascii="Times New Roman" w:hAnsi="Times New Roman" w:cs="Times New Roman"/>
          <w:sz w:val="28"/>
          <w:szCs w:val="28"/>
        </w:rPr>
        <w:t xml:space="preserve"> в связи с предо</w:t>
      </w:r>
      <w:r w:rsidR="006B03C2" w:rsidRPr="000D0D50">
        <w:rPr>
          <w:rFonts w:ascii="Times New Roman" w:hAnsi="Times New Roman" w:cs="Times New Roman"/>
          <w:sz w:val="28"/>
          <w:szCs w:val="28"/>
        </w:rPr>
        <w:t>с</w:t>
      </w:r>
      <w:r w:rsidR="006B03C2" w:rsidRPr="000D0D50">
        <w:rPr>
          <w:rFonts w:ascii="Times New Roman" w:hAnsi="Times New Roman" w:cs="Times New Roman"/>
          <w:sz w:val="28"/>
          <w:szCs w:val="28"/>
        </w:rPr>
        <w:t>тавлением субсидий в соответствии с графиком; по основному мероприятию «Организация отдыха и оздоровления детей» предоставление субсидии ос</w:t>
      </w:r>
      <w:r w:rsidR="006B03C2" w:rsidRPr="000D0D50">
        <w:rPr>
          <w:rFonts w:ascii="Times New Roman" w:hAnsi="Times New Roman" w:cs="Times New Roman"/>
          <w:sz w:val="28"/>
          <w:szCs w:val="28"/>
        </w:rPr>
        <w:t>у</w:t>
      </w:r>
      <w:r w:rsidR="006B03C2" w:rsidRPr="000D0D50">
        <w:rPr>
          <w:rFonts w:ascii="Times New Roman" w:hAnsi="Times New Roman" w:cs="Times New Roman"/>
          <w:sz w:val="28"/>
          <w:szCs w:val="28"/>
        </w:rPr>
        <w:t>ществляется по результатам конкурсного отбора.</w:t>
      </w:r>
    </w:p>
    <w:p w:rsidR="006B03C2" w:rsidRPr="000D0D50" w:rsidRDefault="00080A7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0709 «Другие вопросы в области образования»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произведены в размере </w:t>
      </w:r>
      <w:r w:rsidR="006B03C2" w:rsidRPr="000D0D50">
        <w:rPr>
          <w:rFonts w:ascii="Times New Roman" w:hAnsi="Times New Roman" w:cs="Times New Roman"/>
          <w:sz w:val="28"/>
          <w:szCs w:val="28"/>
        </w:rPr>
        <w:t>83 744,0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B03C2" w:rsidRPr="000D0D50">
        <w:rPr>
          <w:rFonts w:ascii="Times New Roman" w:hAnsi="Times New Roman" w:cs="Times New Roman"/>
          <w:sz w:val="28"/>
          <w:szCs w:val="28"/>
        </w:rPr>
        <w:t>28,2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</w:t>
      </w:r>
      <w:r w:rsidR="00C75EA2" w:rsidRPr="000D0D50">
        <w:rPr>
          <w:rFonts w:ascii="Times New Roman" w:hAnsi="Times New Roman" w:cs="Times New Roman"/>
          <w:sz w:val="28"/>
          <w:szCs w:val="28"/>
        </w:rPr>
        <w:t>бюджетных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</w:t>
      </w:r>
      <w:r w:rsidR="000E4A31" w:rsidRPr="000D0D50">
        <w:rPr>
          <w:rFonts w:ascii="Times New Roman" w:hAnsi="Times New Roman" w:cs="Times New Roman"/>
          <w:sz w:val="28"/>
          <w:szCs w:val="28"/>
        </w:rPr>
        <w:t>г</w:t>
      </w:r>
      <w:r w:rsidR="000E4A31" w:rsidRPr="000D0D50">
        <w:rPr>
          <w:rFonts w:ascii="Times New Roman" w:hAnsi="Times New Roman" w:cs="Times New Roman"/>
          <w:sz w:val="28"/>
          <w:szCs w:val="28"/>
        </w:rPr>
        <w:t>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A51FE2" w:rsidRPr="000D0D50">
        <w:rPr>
          <w:rFonts w:ascii="Times New Roman" w:hAnsi="Times New Roman" w:cs="Times New Roman"/>
          <w:sz w:val="28"/>
          <w:szCs w:val="28"/>
        </w:rPr>
        <w:t>296</w:t>
      </w:r>
      <w:r w:rsidR="006B03C2" w:rsidRPr="000D0D50">
        <w:rPr>
          <w:rFonts w:ascii="Times New Roman" w:hAnsi="Times New Roman" w:cs="Times New Roman"/>
          <w:sz w:val="28"/>
          <w:szCs w:val="28"/>
        </w:rPr>
        <w:t> 866,8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рублей). </w:t>
      </w:r>
      <w:r w:rsidR="003D04C4" w:rsidRPr="000D0D50">
        <w:rPr>
          <w:rFonts w:ascii="Times New Roman" w:eastAsia="Times New Roman" w:hAnsi="Times New Roman" w:cs="Times New Roman"/>
          <w:sz w:val="28"/>
          <w:szCs w:val="28"/>
        </w:rPr>
        <w:t xml:space="preserve">Сложившийся уровень исполнения согласно сведениям об исполнении бюджета (ф. 0503164) обусловлен </w:t>
      </w:r>
      <w:r w:rsidR="00C7782D" w:rsidRPr="000D0D50">
        <w:rPr>
          <w:rFonts w:ascii="Times New Roman" w:eastAsia="Times New Roman" w:hAnsi="Times New Roman" w:cs="Times New Roman"/>
          <w:sz w:val="28"/>
          <w:szCs w:val="28"/>
        </w:rPr>
        <w:t>тем, что осущ</w:t>
      </w:r>
      <w:r w:rsidR="00C7782D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7782D" w:rsidRPr="000D0D50">
        <w:rPr>
          <w:rFonts w:ascii="Times New Roman" w:eastAsia="Times New Roman" w:hAnsi="Times New Roman" w:cs="Times New Roman"/>
          <w:sz w:val="28"/>
          <w:szCs w:val="28"/>
        </w:rPr>
        <w:t xml:space="preserve">ствление ряда </w:t>
      </w:r>
      <w:r w:rsidR="003D04C4" w:rsidRPr="000D0D50">
        <w:rPr>
          <w:rFonts w:ascii="Times New Roman" w:eastAsia="Times New Roman" w:hAnsi="Times New Roman" w:cs="Times New Roman"/>
          <w:sz w:val="28"/>
          <w:szCs w:val="28"/>
        </w:rPr>
        <w:t>расход</w:t>
      </w:r>
      <w:r w:rsidR="00C7782D" w:rsidRPr="000D0D50">
        <w:rPr>
          <w:rFonts w:ascii="Times New Roman" w:eastAsia="Times New Roman" w:hAnsi="Times New Roman" w:cs="Times New Roman"/>
          <w:sz w:val="28"/>
          <w:szCs w:val="28"/>
        </w:rPr>
        <w:t>ов планируется на оче</w:t>
      </w:r>
      <w:r w:rsidR="003D04C4" w:rsidRPr="000D0D50">
        <w:rPr>
          <w:rFonts w:ascii="Times New Roman" w:hAnsi="Times New Roman" w:cs="Times New Roman"/>
          <w:sz w:val="28"/>
          <w:szCs w:val="28"/>
        </w:rPr>
        <w:t>редно</w:t>
      </w:r>
      <w:r w:rsidR="00C7782D" w:rsidRPr="000D0D50">
        <w:rPr>
          <w:rFonts w:ascii="Times New Roman" w:hAnsi="Times New Roman" w:cs="Times New Roman"/>
          <w:sz w:val="28"/>
          <w:szCs w:val="28"/>
        </w:rPr>
        <w:t>й</w:t>
      </w:r>
      <w:r w:rsidR="003D04C4" w:rsidRPr="000D0D50">
        <w:rPr>
          <w:rFonts w:ascii="Times New Roman" w:hAnsi="Times New Roman" w:cs="Times New Roman"/>
          <w:sz w:val="28"/>
          <w:szCs w:val="28"/>
        </w:rPr>
        <w:t xml:space="preserve"> квартал текущего года</w:t>
      </w:r>
      <w:r w:rsidR="00955D96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C7782D" w:rsidRPr="000D0D50">
        <w:rPr>
          <w:rFonts w:ascii="Times New Roman" w:hAnsi="Times New Roman" w:cs="Times New Roman"/>
          <w:sz w:val="28"/>
          <w:szCs w:val="28"/>
        </w:rPr>
        <w:t>(</w:t>
      </w:r>
      <w:r w:rsidR="00955D96" w:rsidRPr="000D0D50">
        <w:rPr>
          <w:rFonts w:ascii="Times New Roman" w:hAnsi="Times New Roman" w:cs="Times New Roman"/>
          <w:sz w:val="28"/>
          <w:szCs w:val="28"/>
        </w:rPr>
        <w:t>по о</w:t>
      </w:r>
      <w:r w:rsidR="003D04C4" w:rsidRPr="000D0D50">
        <w:rPr>
          <w:rFonts w:ascii="Times New Roman" w:hAnsi="Times New Roman" w:cs="Times New Roman"/>
          <w:sz w:val="28"/>
          <w:szCs w:val="28"/>
        </w:rPr>
        <w:t>сновн</w:t>
      </w:r>
      <w:r w:rsidR="00955D96" w:rsidRPr="000D0D50">
        <w:rPr>
          <w:rFonts w:ascii="Times New Roman" w:hAnsi="Times New Roman" w:cs="Times New Roman"/>
          <w:sz w:val="28"/>
          <w:szCs w:val="28"/>
        </w:rPr>
        <w:t xml:space="preserve">ым </w:t>
      </w:r>
      <w:r w:rsidR="003D04C4" w:rsidRPr="000D0D50">
        <w:rPr>
          <w:rFonts w:ascii="Times New Roman" w:hAnsi="Times New Roman" w:cs="Times New Roman"/>
          <w:sz w:val="28"/>
          <w:szCs w:val="28"/>
        </w:rPr>
        <w:t>мероприяти</w:t>
      </w:r>
      <w:r w:rsidR="00955D96" w:rsidRPr="000D0D50">
        <w:rPr>
          <w:rFonts w:ascii="Times New Roman" w:hAnsi="Times New Roman" w:cs="Times New Roman"/>
          <w:sz w:val="28"/>
          <w:szCs w:val="28"/>
        </w:rPr>
        <w:t>ям</w:t>
      </w:r>
      <w:r w:rsidR="003D04C4" w:rsidRPr="000D0D50">
        <w:rPr>
          <w:rFonts w:ascii="Times New Roman" w:hAnsi="Times New Roman" w:cs="Times New Roman"/>
          <w:sz w:val="28"/>
          <w:szCs w:val="28"/>
        </w:rPr>
        <w:t xml:space="preserve"> «Подготовка управленческих кадров для организ</w:t>
      </w:r>
      <w:r w:rsidR="003D04C4" w:rsidRPr="000D0D50">
        <w:rPr>
          <w:rFonts w:ascii="Times New Roman" w:hAnsi="Times New Roman" w:cs="Times New Roman"/>
          <w:sz w:val="28"/>
          <w:szCs w:val="28"/>
        </w:rPr>
        <w:t>а</w:t>
      </w:r>
      <w:r w:rsidR="003D04C4" w:rsidRPr="000D0D50">
        <w:rPr>
          <w:rFonts w:ascii="Times New Roman" w:hAnsi="Times New Roman" w:cs="Times New Roman"/>
          <w:sz w:val="28"/>
          <w:szCs w:val="28"/>
        </w:rPr>
        <w:t>ций народного хозяйства Российской Федерации»</w:t>
      </w:r>
      <w:r w:rsidR="00955D96" w:rsidRPr="000D0D50">
        <w:rPr>
          <w:rFonts w:ascii="Times New Roman" w:hAnsi="Times New Roman" w:cs="Times New Roman"/>
          <w:sz w:val="28"/>
          <w:szCs w:val="28"/>
        </w:rPr>
        <w:t xml:space="preserve">, </w:t>
      </w:r>
      <w:r w:rsidR="003D04C4" w:rsidRPr="000D0D50">
        <w:rPr>
          <w:rFonts w:ascii="Times New Roman" w:hAnsi="Times New Roman" w:cs="Times New Roman"/>
          <w:sz w:val="28"/>
          <w:szCs w:val="28"/>
        </w:rPr>
        <w:t>«Развитие общего образ</w:t>
      </w:r>
      <w:r w:rsidR="003D04C4" w:rsidRPr="000D0D50">
        <w:rPr>
          <w:rFonts w:ascii="Times New Roman" w:hAnsi="Times New Roman" w:cs="Times New Roman"/>
          <w:sz w:val="28"/>
          <w:szCs w:val="28"/>
        </w:rPr>
        <w:t>о</w:t>
      </w:r>
      <w:r w:rsidR="003D04C4" w:rsidRPr="000D0D50">
        <w:rPr>
          <w:rFonts w:ascii="Times New Roman" w:hAnsi="Times New Roman" w:cs="Times New Roman"/>
          <w:sz w:val="28"/>
          <w:szCs w:val="28"/>
        </w:rPr>
        <w:t>вания детей»</w:t>
      </w:r>
      <w:r w:rsidR="00955D96" w:rsidRPr="000D0D50">
        <w:rPr>
          <w:rFonts w:ascii="Times New Roman" w:hAnsi="Times New Roman" w:cs="Times New Roman"/>
          <w:sz w:val="28"/>
          <w:szCs w:val="28"/>
        </w:rPr>
        <w:t xml:space="preserve">, </w:t>
      </w:r>
      <w:r w:rsidR="003D04C4" w:rsidRPr="000D0D50">
        <w:rPr>
          <w:rFonts w:ascii="Times New Roman" w:hAnsi="Times New Roman" w:cs="Times New Roman"/>
          <w:sz w:val="28"/>
          <w:szCs w:val="28"/>
        </w:rPr>
        <w:t>«Развитие системы оценки качества образования и информац</w:t>
      </w:r>
      <w:r w:rsidR="003D04C4" w:rsidRPr="000D0D50">
        <w:rPr>
          <w:rFonts w:ascii="Times New Roman" w:hAnsi="Times New Roman" w:cs="Times New Roman"/>
          <w:sz w:val="28"/>
          <w:szCs w:val="28"/>
        </w:rPr>
        <w:t>и</w:t>
      </w:r>
      <w:r w:rsidR="003D04C4" w:rsidRPr="000D0D50">
        <w:rPr>
          <w:rFonts w:ascii="Times New Roman" w:hAnsi="Times New Roman" w:cs="Times New Roman"/>
          <w:sz w:val="28"/>
          <w:szCs w:val="28"/>
        </w:rPr>
        <w:t>онной прозрачности системы образования, развитие национально-региональной системы независимой оценки качества общего образования ч</w:t>
      </w:r>
      <w:r w:rsidR="003D04C4" w:rsidRPr="000D0D50">
        <w:rPr>
          <w:rFonts w:ascii="Times New Roman" w:hAnsi="Times New Roman" w:cs="Times New Roman"/>
          <w:sz w:val="28"/>
          <w:szCs w:val="28"/>
        </w:rPr>
        <w:t>е</w:t>
      </w:r>
      <w:r w:rsidR="003D04C4" w:rsidRPr="000D0D50">
        <w:rPr>
          <w:rFonts w:ascii="Times New Roman" w:hAnsi="Times New Roman" w:cs="Times New Roman"/>
          <w:sz w:val="28"/>
          <w:szCs w:val="28"/>
        </w:rPr>
        <w:t xml:space="preserve">рез реализацию </w:t>
      </w:r>
      <w:proofErr w:type="spellStart"/>
      <w:r w:rsidR="003D04C4" w:rsidRPr="000D0D50">
        <w:rPr>
          <w:rFonts w:ascii="Times New Roman" w:hAnsi="Times New Roman" w:cs="Times New Roman"/>
          <w:sz w:val="28"/>
          <w:szCs w:val="28"/>
        </w:rPr>
        <w:t>пилотных</w:t>
      </w:r>
      <w:proofErr w:type="spellEnd"/>
      <w:r w:rsidR="003D04C4" w:rsidRPr="000D0D50">
        <w:rPr>
          <w:rFonts w:ascii="Times New Roman" w:hAnsi="Times New Roman" w:cs="Times New Roman"/>
          <w:sz w:val="28"/>
          <w:szCs w:val="28"/>
        </w:rPr>
        <w:t xml:space="preserve"> региональных проектов и создание национальных механизмов оценки качества образования»</w:t>
      </w:r>
      <w:r w:rsidR="00955D96" w:rsidRPr="000D0D50">
        <w:rPr>
          <w:rFonts w:ascii="Times New Roman" w:hAnsi="Times New Roman" w:cs="Times New Roman"/>
          <w:sz w:val="28"/>
          <w:szCs w:val="28"/>
        </w:rPr>
        <w:t>,</w:t>
      </w:r>
      <w:r w:rsidR="003D04C4" w:rsidRPr="000D0D50">
        <w:rPr>
          <w:rFonts w:ascii="Times New Roman" w:hAnsi="Times New Roman" w:cs="Times New Roman"/>
          <w:sz w:val="28"/>
          <w:szCs w:val="28"/>
        </w:rPr>
        <w:t xml:space="preserve"> «Организация и проведение м</w:t>
      </w:r>
      <w:r w:rsidR="003D04C4" w:rsidRPr="000D0D50">
        <w:rPr>
          <w:rFonts w:ascii="Times New Roman" w:hAnsi="Times New Roman" w:cs="Times New Roman"/>
          <w:sz w:val="28"/>
          <w:szCs w:val="28"/>
        </w:rPr>
        <w:t>е</w:t>
      </w:r>
      <w:r w:rsidR="003D04C4" w:rsidRPr="000D0D50">
        <w:rPr>
          <w:rFonts w:ascii="Times New Roman" w:hAnsi="Times New Roman" w:cs="Times New Roman"/>
          <w:sz w:val="28"/>
          <w:szCs w:val="28"/>
        </w:rPr>
        <w:lastRenderedPageBreak/>
        <w:t>роприятий в области молодежной политики»</w:t>
      </w:r>
      <w:r w:rsidR="00955D96" w:rsidRPr="000D0D50">
        <w:rPr>
          <w:rFonts w:ascii="Times New Roman" w:hAnsi="Times New Roman" w:cs="Times New Roman"/>
          <w:sz w:val="28"/>
          <w:szCs w:val="28"/>
        </w:rPr>
        <w:t xml:space="preserve">, </w:t>
      </w:r>
      <w:r w:rsidR="003D04C4" w:rsidRPr="000D0D50">
        <w:rPr>
          <w:rFonts w:ascii="Times New Roman" w:hAnsi="Times New Roman" w:cs="Times New Roman"/>
          <w:sz w:val="28"/>
          <w:szCs w:val="28"/>
        </w:rPr>
        <w:t>«Обеспечение в муниципал</w:t>
      </w:r>
      <w:r w:rsidR="003D04C4" w:rsidRPr="000D0D50">
        <w:rPr>
          <w:rFonts w:ascii="Times New Roman" w:hAnsi="Times New Roman" w:cs="Times New Roman"/>
          <w:sz w:val="28"/>
          <w:szCs w:val="28"/>
        </w:rPr>
        <w:t>ь</w:t>
      </w:r>
      <w:r w:rsidR="003D04C4" w:rsidRPr="000D0D50">
        <w:rPr>
          <w:rFonts w:ascii="Times New Roman" w:hAnsi="Times New Roman" w:cs="Times New Roman"/>
          <w:sz w:val="28"/>
          <w:szCs w:val="28"/>
        </w:rPr>
        <w:t>ных образовательных организациях требований к антитеррористической з</w:t>
      </w:r>
      <w:r w:rsidR="003D04C4" w:rsidRPr="000D0D50">
        <w:rPr>
          <w:rFonts w:ascii="Times New Roman" w:hAnsi="Times New Roman" w:cs="Times New Roman"/>
          <w:sz w:val="28"/>
          <w:szCs w:val="28"/>
        </w:rPr>
        <w:t>а</w:t>
      </w:r>
      <w:r w:rsidR="003D04C4" w:rsidRPr="000D0D50">
        <w:rPr>
          <w:rFonts w:ascii="Times New Roman" w:hAnsi="Times New Roman" w:cs="Times New Roman"/>
          <w:sz w:val="28"/>
          <w:szCs w:val="28"/>
        </w:rPr>
        <w:t>щищенности объектов (территорий)»</w:t>
      </w:r>
      <w:r w:rsidR="00C7782D" w:rsidRPr="000D0D50">
        <w:rPr>
          <w:rFonts w:ascii="Times New Roman" w:hAnsi="Times New Roman" w:cs="Times New Roman"/>
          <w:sz w:val="28"/>
          <w:szCs w:val="28"/>
        </w:rPr>
        <w:t>)</w:t>
      </w:r>
      <w:r w:rsidR="00955D96" w:rsidRPr="000D0D50">
        <w:rPr>
          <w:rFonts w:ascii="Times New Roman" w:hAnsi="Times New Roman" w:cs="Times New Roman"/>
          <w:sz w:val="28"/>
          <w:szCs w:val="28"/>
        </w:rPr>
        <w:t>.</w:t>
      </w:r>
      <w:r w:rsidR="004152E5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При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утвержденных в сумме 2 471 275,4 тыс. рублей, расходы по разделу </w:t>
      </w:r>
      <w:r w:rsidRPr="000D0D50">
        <w:rPr>
          <w:rFonts w:ascii="Times New Roman" w:hAnsi="Times New Roman" w:cs="Times New Roman"/>
          <w:b/>
          <w:color w:val="000000"/>
          <w:sz w:val="28"/>
          <w:szCs w:val="28"/>
        </w:rPr>
        <w:t>0800 «Культура и кинемат</w:t>
      </w:r>
      <w:r w:rsidRPr="000D0D50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b/>
          <w:color w:val="000000"/>
          <w:sz w:val="28"/>
          <w:szCs w:val="28"/>
        </w:rPr>
        <w:t>графия»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в I полугодии профинансированы в объеме 1 491 558,9 тыс. рублей, или на уровне 60,4%. По сравнению с аналогичным периодом 2021 года ра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ходы увеличились в 2,3 раза.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>Преобладающую долю в расходах ра</w:t>
      </w:r>
      <w:r w:rsidR="007F5DC3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здела (96,5%) составляют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0801 «Культура»,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сложившиеся в размере 1 438 657,1 </w:t>
      </w:r>
      <w:r w:rsidR="007F5DC3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тыс.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рублей, или 63,3% относительно годовых бюджетных </w:t>
      </w:r>
      <w:r w:rsidR="000E4A31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0E4A31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(2 273 623,6 тыс. рублей). Ряд расходов подраздела характеризуется низким уровнем исполнения, обусловлен</w:t>
      </w:r>
      <w:r w:rsidR="00BA243E" w:rsidRPr="000D0D50">
        <w:rPr>
          <w:rFonts w:ascii="Times New Roman" w:hAnsi="Times New Roman" w:cs="Times New Roman"/>
          <w:color w:val="000000"/>
          <w:sz w:val="28"/>
          <w:szCs w:val="28"/>
        </w:rPr>
        <w:t>ным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планированием расходов на очеред</w:t>
      </w:r>
      <w:r w:rsidR="00BA243E" w:rsidRPr="000D0D50">
        <w:rPr>
          <w:rFonts w:ascii="Times New Roman" w:hAnsi="Times New Roman" w:cs="Times New Roman"/>
          <w:color w:val="000000"/>
          <w:sz w:val="28"/>
          <w:szCs w:val="28"/>
        </w:rPr>
        <w:t>ные кварталы: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243E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основное мероприятие «Строительство, реконструкция объектов культуры государственной (муниципальной) собственности» 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полнены на уровне 0,4%, на реализацию приоритетного проекта Оренбур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ской области «Культура малой Родины»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37,0%, </w:t>
      </w:r>
      <w:r w:rsidR="00BA243E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основное мероприятие «Выплата премий в области культуры и искусства»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41,8%. </w:t>
      </w:r>
      <w:r w:rsidR="00FD0279" w:rsidRPr="000D0D5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условиями заключенных контрактов расходы на основное мероприятие «С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хранение, использование, популяризация и государственная охрана объектов культурного наследия» исполнены </w:t>
      </w:r>
      <w:r w:rsidR="005633FE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на уровне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1,3%</w:t>
      </w:r>
      <w:r w:rsidR="005633FE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относительно бюджетных </w:t>
      </w:r>
      <w:r w:rsidR="00A57B78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При годовых бюджетных </w:t>
      </w:r>
      <w:r w:rsidR="00A57B78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в сумме 38 000,0 тыс. рублей расходы по подразделу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0802 «Кинематография»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профинансированы в ра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мере 22 514,4 тыс. рублей, или на уровне 59,2%. В рамках </w:t>
      </w:r>
      <w:r w:rsidR="006F163F" w:rsidRPr="000D0D50">
        <w:rPr>
          <w:rFonts w:ascii="Times New Roman" w:hAnsi="Times New Roman" w:cs="Times New Roman"/>
          <w:color w:val="000000"/>
          <w:sz w:val="28"/>
          <w:szCs w:val="28"/>
        </w:rPr>
        <w:t>подраздела проф</w:t>
      </w:r>
      <w:r w:rsidR="006F163F" w:rsidRPr="000D0D5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F163F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нансированы основные мероприятия </w:t>
      </w:r>
      <w:r w:rsidR="00301E1B" w:rsidRPr="000D0D5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осударственной программы «Развитие культуры Оренбургской области»</w:t>
      </w:r>
      <w:r w:rsidR="006F163F" w:rsidRPr="000D0D5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«Организация и проведение мероприятий в сфере культуры, кинематографии, международного и межрегионального сотрудничества» (72,2%) и «Государственная поддержка организаций, ос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ществляющих деятельность в сфере кинообслуживания, кинопроката и пр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изводства кинофильмов» (47,6%).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0804 «Другие вопросы в области культуры, к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и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нематографии»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исполнены в объеме 30 387,4 тыс. рублей, что составляет 19,0% от годовых бюджетных </w:t>
      </w:r>
      <w:r w:rsidR="00A57B78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(159 651,8 тыс. рублей). В связи с планированием на очередные кварталы текущего года не о</w:t>
      </w:r>
      <w:r w:rsidR="00D40562" w:rsidRPr="000D0D50">
        <w:rPr>
          <w:rFonts w:ascii="Times New Roman" w:hAnsi="Times New Roman" w:cs="Times New Roman"/>
          <w:color w:val="000000"/>
          <w:sz w:val="28"/>
          <w:szCs w:val="28"/>
        </w:rPr>
        <w:t>существлялись расходы на основное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D40562"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«Сохранение объектов культурного 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следия» (</w:t>
      </w:r>
      <w:r w:rsidR="00301E1B" w:rsidRPr="000D0D5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осударственная программа «Управление земельно-имущественным ко</w:t>
      </w:r>
      <w:r w:rsidR="00D40562" w:rsidRPr="000D0D50">
        <w:rPr>
          <w:rFonts w:ascii="Times New Roman" w:hAnsi="Times New Roman" w:cs="Times New Roman"/>
          <w:color w:val="000000"/>
          <w:sz w:val="28"/>
          <w:szCs w:val="28"/>
        </w:rPr>
        <w:t>мплексом Оренбургской области»)</w:t>
      </w:r>
      <w:r w:rsidR="009205B4" w:rsidRPr="000D0D5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05B4" w:rsidRPr="000D0D5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 производились расходы на осно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ное мероприятие «Реализация мер по профилактике национального и религ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озного экстремизма, предупреждению попыток разжигания расовой, наци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нальной и религиозной розни, ненависти либо враж</w:t>
      </w:r>
      <w:r w:rsidR="00301E1B" w:rsidRPr="000D0D50">
        <w:rPr>
          <w:rFonts w:ascii="Times New Roman" w:hAnsi="Times New Roman" w:cs="Times New Roman"/>
          <w:color w:val="000000"/>
          <w:sz w:val="28"/>
          <w:szCs w:val="28"/>
        </w:rPr>
        <w:t>ды» (г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осударственная программа «Профилактика терроризма и экстремизма на территории Оре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бургской области»)</w:t>
      </w:r>
      <w:r w:rsidR="009205B4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вследствие осуществления закупочных процедур в соо</w:t>
      </w:r>
      <w:r w:rsidR="009205B4" w:rsidRPr="000D0D5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205B4" w:rsidRPr="000D0D50">
        <w:rPr>
          <w:rFonts w:ascii="Times New Roman" w:hAnsi="Times New Roman" w:cs="Times New Roman"/>
          <w:color w:val="000000"/>
          <w:sz w:val="28"/>
          <w:szCs w:val="28"/>
        </w:rPr>
        <w:t>ветствии с планом-графиком закупок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. Ввиду оплаты </w:t>
      </w:r>
      <w:r w:rsidR="00FE10BD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обязательств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 соотве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ствии с условиями заключенных контрактов (договоров) уровень исполнения расходов </w:t>
      </w:r>
      <w:r w:rsidR="00AE46EE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основно</w:t>
      </w:r>
      <w:r w:rsidR="00AE46EE" w:rsidRPr="000D0D50"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AE46EE" w:rsidRPr="000D0D50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«Реализация мероприятий по укрепл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нию единства российской нации и этнокультурному развитию народов Ро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сии» </w:t>
      </w:r>
      <w:r w:rsidR="00301E1B" w:rsidRPr="000D0D5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осударственной программы «Реализация государственной национал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ной политики в Оренбургской области» составил 8,3%. Кроме того, в числе факторов, обусловивших низкий уровень исполнения по подразделу, в </w:t>
      </w:r>
      <w:r w:rsidR="000520FF"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вед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ниях об исполнении бюджета (ф. 0503164) указаны отсутствие необходим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сти в командировании сотрудников и экономия за счет наличия вакансий.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color w:val="000000"/>
          <w:sz w:val="16"/>
          <w:szCs w:val="16"/>
        </w:rPr>
      </w:pP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color w:val="000000"/>
          <w:sz w:val="28"/>
          <w:szCs w:val="28"/>
        </w:rPr>
        <w:t>0900 «Здравоохранение»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, составившие 8,7% от общего объема расходов за полугодие, увеличились по сравнению с анал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гичным периодом 2021 года на 59,6%. При годовых бюджетных </w:t>
      </w:r>
      <w:r w:rsidR="00A57B78" w:rsidRPr="000D0D50">
        <w:rPr>
          <w:rFonts w:ascii="Times New Roman" w:hAnsi="Times New Roman" w:cs="Times New Roman"/>
          <w:sz w:val="28"/>
          <w:szCs w:val="28"/>
        </w:rPr>
        <w:t>ассигнов</w:t>
      </w:r>
      <w:r w:rsidR="00A57B78" w:rsidRPr="000D0D50">
        <w:rPr>
          <w:rFonts w:ascii="Times New Roman" w:hAnsi="Times New Roman" w:cs="Times New Roman"/>
          <w:sz w:val="28"/>
          <w:szCs w:val="28"/>
        </w:rPr>
        <w:t>а</w:t>
      </w:r>
      <w:r w:rsidR="00A57B78" w:rsidRPr="000D0D50">
        <w:rPr>
          <w:rFonts w:ascii="Times New Roman" w:hAnsi="Times New Roman" w:cs="Times New Roman"/>
          <w:sz w:val="28"/>
          <w:szCs w:val="28"/>
        </w:rPr>
        <w:t>ниях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, утвержденных в размере 14 027 401,3 тыс. рублей, расходы профина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сированы в размере 5 168 149,1тыс. рублей (36,8%).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Около половины расходов раздела (44,9%, или 2 322 745,4 тыс. рублей) приходится на </w:t>
      </w:r>
      <w:r w:rsidR="00A6183D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расходы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подраздел</w:t>
      </w:r>
      <w:r w:rsidR="00A6183D" w:rsidRPr="000D0D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0909 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«Другие вопросы в области здрав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охранения»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, исполненны</w:t>
      </w:r>
      <w:r w:rsidR="000518DA"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20EA" w:rsidRPr="000D0D50">
        <w:rPr>
          <w:rFonts w:ascii="Times New Roman" w:hAnsi="Times New Roman" w:cs="Times New Roman"/>
          <w:color w:val="000000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29,3% от</w:t>
      </w:r>
      <w:r w:rsidR="00C057A9" w:rsidRPr="000D0D50">
        <w:rPr>
          <w:rFonts w:ascii="Times New Roman" w:hAnsi="Times New Roman" w:cs="Times New Roman"/>
          <w:color w:val="000000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годовых бюдже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ных </w:t>
      </w:r>
      <w:r w:rsidR="00A57B78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и выше уровня </w:t>
      </w:r>
      <w:r w:rsidR="00C3754D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исполнения указанных расходов за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анал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гичн</w:t>
      </w:r>
      <w:r w:rsidR="00C3754D" w:rsidRPr="000D0D50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период прошлого года в 2,4 раза.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Согласно информации, отраженной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ведениях об исполнении бюдж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та (ф. 0503164), по отдельным целевым статьям расходы на отчетную дату не осуществлялись, что обусловлено следующими причинами: отсутствие но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мативных документов, определяющих порядок выделения и (или) использ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вания средств субсидий на развитие государственно-частного партнерства в целях повышения доступности и качества оказания медицинской помощи; отсутствие уведомления </w:t>
      </w:r>
      <w:r w:rsidR="004E019C" w:rsidRPr="000D0D50">
        <w:rPr>
          <w:rFonts w:ascii="Times New Roman" w:hAnsi="Times New Roman" w:cs="Times New Roman"/>
          <w:sz w:val="28"/>
          <w:szCs w:val="28"/>
        </w:rPr>
        <w:t xml:space="preserve">Минздрава России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 </w:t>
      </w:r>
      <w:r w:rsidR="004E019C" w:rsidRPr="000D0D50">
        <w:rPr>
          <w:rFonts w:ascii="Times New Roman" w:hAnsi="Times New Roman" w:cs="Times New Roman"/>
          <w:sz w:val="28"/>
          <w:szCs w:val="28"/>
        </w:rPr>
        <w:t>выделении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лимитов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ных обязательств на программное мероприятие «Развитие медицинской ре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билитации»</w:t>
      </w:r>
      <w:r w:rsidR="004E019C" w:rsidRPr="000D0D50">
        <w:rPr>
          <w:rFonts w:ascii="Times New Roman" w:hAnsi="Times New Roman" w:cs="Times New Roman"/>
          <w:sz w:val="28"/>
          <w:szCs w:val="28"/>
        </w:rPr>
        <w:t>;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предоставление субсиди</w:t>
      </w:r>
      <w:r w:rsidR="004E019C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результатам конкурсного отбора </w:t>
      </w:r>
      <w:r w:rsidR="004E019C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r w:rsidR="001873ED" w:rsidRPr="000D0D50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Pr="000D0D50">
        <w:rPr>
          <w:rFonts w:ascii="Times New Roman" w:hAnsi="Times New Roman" w:cs="Times New Roman"/>
          <w:sz w:val="28"/>
          <w:szCs w:val="28"/>
        </w:rPr>
        <w:t>основно</w:t>
      </w:r>
      <w:r w:rsidR="001873ED" w:rsidRPr="000D0D50">
        <w:rPr>
          <w:rFonts w:ascii="Times New Roman" w:hAnsi="Times New Roman" w:cs="Times New Roman"/>
          <w:sz w:val="28"/>
          <w:szCs w:val="28"/>
        </w:rPr>
        <w:t>го мероприятия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«Поддержка социально ориентирова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ных некоммерческих организаций, содействие развитию соци</w:t>
      </w:r>
      <w:r w:rsidR="004E019C" w:rsidRPr="000D0D50">
        <w:rPr>
          <w:rFonts w:ascii="Times New Roman" w:hAnsi="Times New Roman" w:cs="Times New Roman"/>
          <w:sz w:val="28"/>
          <w:szCs w:val="28"/>
        </w:rPr>
        <w:t>ального пар</w:t>
      </w:r>
      <w:r w:rsidR="004E019C" w:rsidRPr="000D0D50">
        <w:rPr>
          <w:rFonts w:ascii="Times New Roman" w:hAnsi="Times New Roman" w:cs="Times New Roman"/>
          <w:sz w:val="28"/>
          <w:szCs w:val="28"/>
        </w:rPr>
        <w:t>т</w:t>
      </w:r>
      <w:r w:rsidR="004E019C" w:rsidRPr="000D0D50">
        <w:rPr>
          <w:rFonts w:ascii="Times New Roman" w:hAnsi="Times New Roman" w:cs="Times New Roman"/>
          <w:sz w:val="28"/>
          <w:szCs w:val="28"/>
        </w:rPr>
        <w:t>нерства»;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заявительный характер субсидирования организаций, производит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лей товаров, работ и услуг </w:t>
      </w:r>
      <w:r w:rsidR="007B3124" w:rsidRPr="000D0D50">
        <w:rPr>
          <w:rFonts w:ascii="Times New Roman" w:hAnsi="Times New Roman" w:cs="Times New Roman"/>
          <w:sz w:val="28"/>
          <w:szCs w:val="28"/>
        </w:rPr>
        <w:t xml:space="preserve">по </w:t>
      </w:r>
      <w:r w:rsidRPr="000D0D50">
        <w:rPr>
          <w:rFonts w:ascii="Times New Roman" w:hAnsi="Times New Roman" w:cs="Times New Roman"/>
          <w:sz w:val="28"/>
          <w:szCs w:val="28"/>
        </w:rPr>
        <w:t>основно</w:t>
      </w:r>
      <w:r w:rsidR="007B3124" w:rsidRPr="000D0D50">
        <w:rPr>
          <w:rFonts w:ascii="Times New Roman" w:hAnsi="Times New Roman" w:cs="Times New Roman"/>
          <w:sz w:val="28"/>
          <w:szCs w:val="28"/>
        </w:rPr>
        <w:t>му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B3124" w:rsidRPr="000D0D50">
        <w:rPr>
          <w:rFonts w:ascii="Times New Roman" w:hAnsi="Times New Roman" w:cs="Times New Roman"/>
          <w:sz w:val="28"/>
          <w:szCs w:val="28"/>
        </w:rPr>
        <w:t>ю</w:t>
      </w:r>
      <w:r w:rsidRPr="000D0D50">
        <w:rPr>
          <w:rFonts w:ascii="Times New Roman" w:hAnsi="Times New Roman" w:cs="Times New Roman"/>
          <w:sz w:val="28"/>
          <w:szCs w:val="28"/>
        </w:rPr>
        <w:t xml:space="preserve"> «Профилактика ВИЧ-инфекции, вирус</w:t>
      </w:r>
      <w:r w:rsidR="007B3124" w:rsidRPr="000D0D50">
        <w:rPr>
          <w:rFonts w:ascii="Times New Roman" w:hAnsi="Times New Roman" w:cs="Times New Roman"/>
          <w:sz w:val="28"/>
          <w:szCs w:val="28"/>
        </w:rPr>
        <w:t>ных гепатитов В и С».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ряду расходов </w:t>
      </w:r>
      <w:r w:rsidR="008C0FEE" w:rsidRPr="000D0D50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0D0D50">
        <w:rPr>
          <w:rFonts w:ascii="Times New Roman" w:hAnsi="Times New Roman" w:cs="Times New Roman"/>
          <w:sz w:val="28"/>
          <w:szCs w:val="28"/>
        </w:rPr>
        <w:t>по состоянию на 01.07.2022 отмечается ни</w:t>
      </w:r>
      <w:r w:rsidRPr="000D0D50">
        <w:rPr>
          <w:rFonts w:ascii="Times New Roman" w:hAnsi="Times New Roman" w:cs="Times New Roman"/>
          <w:sz w:val="28"/>
          <w:szCs w:val="28"/>
        </w:rPr>
        <w:t>з</w:t>
      </w:r>
      <w:r w:rsidRPr="000D0D50">
        <w:rPr>
          <w:rFonts w:ascii="Times New Roman" w:hAnsi="Times New Roman" w:cs="Times New Roman"/>
          <w:sz w:val="28"/>
          <w:szCs w:val="28"/>
        </w:rPr>
        <w:t>кий уровень исполнения, что обусловлено следующими факторами: отсутс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вие положительного </w:t>
      </w:r>
      <w:r w:rsidR="008C0FEE" w:rsidRPr="000D0D50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Pr="000D0D50">
        <w:rPr>
          <w:rFonts w:ascii="Times New Roman" w:hAnsi="Times New Roman" w:cs="Times New Roman"/>
          <w:sz w:val="28"/>
          <w:szCs w:val="28"/>
        </w:rPr>
        <w:t>проведени</w:t>
      </w:r>
      <w:r w:rsidR="008C0FEE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ектной документации и результатов инженерных изысканий</w:t>
      </w:r>
      <w:r w:rsidR="008C0FEE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проведение конкурсных процедур</w:t>
      </w:r>
      <w:r w:rsidR="008C0FEE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финансирование расходов по факту выполненн</w:t>
      </w:r>
      <w:r w:rsidR="008C0FEE" w:rsidRPr="000D0D50">
        <w:rPr>
          <w:rFonts w:ascii="Times New Roman" w:hAnsi="Times New Roman" w:cs="Times New Roman"/>
          <w:sz w:val="28"/>
          <w:szCs w:val="28"/>
        </w:rPr>
        <w:t>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бот</w:t>
      </w:r>
      <w:r w:rsidR="008C0FEE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предоставление субсидии в соответствии с графиком</w:t>
      </w:r>
      <w:r w:rsidR="008C0FEE" w:rsidRPr="000D0D50">
        <w:rPr>
          <w:rFonts w:ascii="Times New Roman" w:hAnsi="Times New Roman" w:cs="Times New Roman"/>
          <w:sz w:val="28"/>
          <w:szCs w:val="28"/>
        </w:rPr>
        <w:t>,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заявительный х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рактер субсидирования организаций, производителей товаров, работ и услуг.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бюджетных </w:t>
      </w:r>
      <w:r w:rsidR="00A57B78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 4</w:t>
      </w:r>
      <w:r w:rsidR="008C0FEE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>259</w:t>
      </w:r>
      <w:r w:rsidR="008C0FEE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 xml:space="preserve">568,7 тыс. рублей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ходы по подразделу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0901 «Стационарная медицинская помощь»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составили  1 937 651,2 тыс. рублей (45,5%), или 127,3% к расходам за аналогичный п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риод прошлого года. В связи с проведением конкурсных процедур не осущ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ствлялись расходы на реализацию </w:t>
      </w:r>
      <w:r w:rsidR="008C0FEE" w:rsidRPr="000D0D5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егионального проекта «Борьба с онкол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гическими з</w:t>
      </w:r>
      <w:r w:rsidR="008C0FEE" w:rsidRPr="000D0D50">
        <w:rPr>
          <w:rFonts w:ascii="Times New Roman" w:hAnsi="Times New Roman" w:cs="Times New Roman"/>
          <w:color w:val="000000"/>
          <w:sz w:val="28"/>
          <w:szCs w:val="28"/>
        </w:rPr>
        <w:t>аболеваниями». Расхо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ды на реализацию мероприятий </w:t>
      </w:r>
      <w:r w:rsidR="008C0FEE" w:rsidRPr="000D0D5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егионал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ного проекта «Борьба с сердечно-сосудистыми заболеваниями» сложились на уровне 14,1% от годовых бюджетных назначений. Кроме того, ввиду предо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тавления субсиди</w:t>
      </w:r>
      <w:r w:rsidR="00A36AA4" w:rsidRPr="000D0D5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графиком недостаточный уровень 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полнения </w:t>
      </w:r>
      <w:r w:rsidR="00A36AA4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назначений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отмечается по расходам на основные м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роприятия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«Совершенствование оказания медицинской помощи лицам, и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фицированным ВИЧ, вирусами гепатитов В и С» (42,5%) и основное мер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приятие «Оказание паллиативной помощи» (42,0%).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color w:val="000000"/>
          <w:sz w:val="28"/>
          <w:szCs w:val="28"/>
        </w:rPr>
        <w:t>0902 «Амбулаторная помощь»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расходы профинансир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ваны в объеме 587 474,9 тыс. рублей, или 48,5% относительно годовых 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значений (1 210 649,7 тыс. рублей). 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На исполнение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планового 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>показателя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оказали влияние следующие факторы: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предоставление субсидии в соответс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вии с графиком (расход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мероприятие «Создание системы ра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него выявления и коррекции нарушений развития ребенка» 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>исполнены на уровне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41,0%, «Профилактика ВИЧ-инфекции, вирусных гепатитов В и С» </w:t>
      </w:r>
      <w:r w:rsidRPr="000D0D5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42,8%, «Развитие первичной медико-санитарной помощи, в том числе сел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ским жителям. Развитие системы раннего выявления заболеваний, патолог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ческих состояний и факторов риска их развития, включая проведение мед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цинских осмотров и диспансеризации населения, в том числе детей» </w:t>
      </w:r>
      <w:r w:rsidRPr="000D0D50">
        <w:rPr>
          <w:rFonts w:ascii="Times New Roman" w:eastAsia="Calibri" w:hAnsi="Times New Roman" w:cs="Times New Roman"/>
          <w:sz w:val="28"/>
          <w:szCs w:val="28"/>
        </w:rPr>
        <w:t>–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 42,3%), а также заявительный характер субсидирования 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расходы на осно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ное мероприятие «Информатизация здравоохранения Оренбургской области» подпрограммы «Информационные технологии и управление развитием о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расли» </w:t>
      </w:r>
      <w:r w:rsidR="00301E1B" w:rsidRPr="000D0D5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осударственной программы «Развитие здравоохранения Оренбур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ской области» исполнены лишь на 0,6%</w:t>
      </w:r>
      <w:r w:rsidR="00E94138" w:rsidRPr="000D0D5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0903 «Медицинская помощь в дневных стационарах всех типов» </w:t>
      </w:r>
      <w:r w:rsidRPr="000D0D50">
        <w:rPr>
          <w:rFonts w:ascii="Times New Roman" w:hAnsi="Times New Roman" w:cs="Times New Roman"/>
          <w:sz w:val="28"/>
          <w:szCs w:val="28"/>
        </w:rPr>
        <w:t>расходы составили 35 566,5 тыс. рублей, или 48,7% от</w:t>
      </w:r>
      <w:r w:rsidR="00EE1304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довых бюджетных назначений (73 078,0 тыс. рублей). В связи с предоставл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нием субсиди</w:t>
      </w:r>
      <w:r w:rsidR="00D6282B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соответствии с графиком расходы на основное мероприятие «Совершенствование оказания медицинской помощи больным туберкул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зом» по состоянию на 01.07.2022 исполнены на уровне 34,9%.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0904 «Скорая медицинская помощь»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сированы в объеме 97 938,0 тыс. рублей, или 49,9% относительно годовых бюджетных назначений (196 401,2 тыс. рублей).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0905 «Санаторно-оздоровительная помощь»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профинансированы в размере 59 516,5 тыс. рублей, или 51,3% от</w:t>
      </w:r>
      <w:r w:rsidR="00E7714C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бюджетных назначений (115 981,4 тыс. рублей).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0906 «Заготовка, переработка, хранение и обеспечение безопасности донорской крови и ее компонентов»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рованы в размере 127 256,6 тыс. рублей, или 51,9% от</w:t>
      </w:r>
      <w:r w:rsidR="00E7714C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бюджетных назначений (244 977,2 тыс. рублей).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>1000 «Социальная политика»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профинансированы в размере 19 222 441,3 тыс. рублей, что составляет 51,3% к годовому объему бюджетных назначений (37 505 008,0 тыс. рублей) и 105,6% к объему </w:t>
      </w:r>
      <w:r w:rsidR="004B504C" w:rsidRPr="000D0D50">
        <w:rPr>
          <w:rFonts w:ascii="Times New Roman" w:hAnsi="Times New Roman" w:cs="Times New Roman"/>
          <w:sz w:val="28"/>
          <w:szCs w:val="28"/>
        </w:rPr>
        <w:t>ук</w:t>
      </w:r>
      <w:r w:rsidR="004B504C" w:rsidRPr="000D0D50">
        <w:rPr>
          <w:rFonts w:ascii="Times New Roman" w:hAnsi="Times New Roman" w:cs="Times New Roman"/>
          <w:sz w:val="28"/>
          <w:szCs w:val="28"/>
        </w:rPr>
        <w:t>а</w:t>
      </w:r>
      <w:r w:rsidR="004B504C" w:rsidRPr="000D0D50">
        <w:rPr>
          <w:rFonts w:ascii="Times New Roman" w:hAnsi="Times New Roman" w:cs="Times New Roman"/>
          <w:sz w:val="28"/>
          <w:szCs w:val="28"/>
        </w:rPr>
        <w:t xml:space="preserve">занных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расходов за аналогичный период прошлого года (18 199 343,8 тыс.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рублей). По результатам исполнения на 01.07.2022 расходы в сфере социал</w:t>
      </w:r>
      <w:r w:rsidRPr="000D0D50">
        <w:rPr>
          <w:rFonts w:ascii="Times New Roman" w:hAnsi="Times New Roman" w:cs="Times New Roman"/>
          <w:sz w:val="28"/>
          <w:szCs w:val="28"/>
        </w:rPr>
        <w:t>ь</w:t>
      </w:r>
      <w:r w:rsidRPr="000D0D50">
        <w:rPr>
          <w:rFonts w:ascii="Times New Roman" w:hAnsi="Times New Roman" w:cs="Times New Roman"/>
          <w:sz w:val="28"/>
          <w:szCs w:val="28"/>
        </w:rPr>
        <w:t>ной политики составили 32,5% от общей сумме расходов областного бюдж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та.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Преобладающая доля приходится на </w:t>
      </w:r>
      <w:r w:rsidR="004B504C" w:rsidRPr="000D0D50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Pr="000D0D50">
        <w:rPr>
          <w:rFonts w:ascii="Times New Roman" w:hAnsi="Times New Roman" w:cs="Times New Roman"/>
          <w:sz w:val="28"/>
          <w:szCs w:val="28"/>
        </w:rPr>
        <w:t>подраздел</w:t>
      </w:r>
      <w:r w:rsidR="004B504C"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1003 «Социальное обеспечение населения» </w:t>
      </w:r>
      <w:r w:rsidRPr="000D0D50">
        <w:rPr>
          <w:rFonts w:ascii="Times New Roman" w:hAnsi="Times New Roman" w:cs="Times New Roman"/>
          <w:sz w:val="28"/>
          <w:szCs w:val="28"/>
        </w:rPr>
        <w:t>(5</w:t>
      </w:r>
      <w:r w:rsidR="004B504C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>,</w:t>
      </w:r>
      <w:r w:rsidR="004B504C" w:rsidRPr="000D0D50">
        <w:rPr>
          <w:rFonts w:ascii="Times New Roman" w:hAnsi="Times New Roman" w:cs="Times New Roman"/>
          <w:sz w:val="28"/>
          <w:szCs w:val="28"/>
        </w:rPr>
        <w:t>8</w:t>
      </w:r>
      <w:r w:rsidRPr="000D0D50">
        <w:rPr>
          <w:rFonts w:ascii="Times New Roman" w:hAnsi="Times New Roman" w:cs="Times New Roman"/>
          <w:sz w:val="28"/>
          <w:szCs w:val="28"/>
        </w:rPr>
        <w:t>%, или 11 184 550,0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лей), исполненны</w:t>
      </w:r>
      <w:r w:rsidR="004B504C"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4B504C" w:rsidRPr="000D0D50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Pr="000D0D50">
        <w:rPr>
          <w:rFonts w:ascii="Times New Roman" w:hAnsi="Times New Roman" w:cs="Times New Roman"/>
          <w:sz w:val="28"/>
          <w:szCs w:val="28"/>
        </w:rPr>
        <w:t>52,8% относительно годовых бюджетных а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сигнований (21 168 568,8 тыс. рублей). </w:t>
      </w:r>
    </w:p>
    <w:p w:rsidR="006E7AF2" w:rsidRPr="000D0D50" w:rsidRDefault="006E7AF2" w:rsidP="006E7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Законом Оренбургской области от 06.12.2021 № 154/56-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D0D50">
        <w:rPr>
          <w:rFonts w:ascii="Times New Roman" w:hAnsi="Times New Roman" w:cs="Times New Roman"/>
          <w:sz w:val="28"/>
          <w:szCs w:val="28"/>
        </w:rPr>
        <w:t>-ОЗ «Об о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ластном бюджете на 2022 год и на плановый период 2023 и 2024 годов» бюджетные </w:t>
      </w:r>
      <w:r w:rsidR="003103C5" w:rsidRPr="000D0D50">
        <w:rPr>
          <w:rFonts w:ascii="Times New Roman" w:hAnsi="Times New Roman" w:cs="Times New Roman"/>
          <w:sz w:val="28"/>
          <w:szCs w:val="28"/>
        </w:rPr>
        <w:t>назначения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pacing w:val="-2"/>
          <w:sz w:val="28"/>
          <w:szCs w:val="28"/>
        </w:rPr>
        <w:t>по целевой статье «</w:t>
      </w:r>
      <w:r w:rsidRPr="000D0D50">
        <w:rPr>
          <w:rFonts w:ascii="Times New Roman" w:hAnsi="Times New Roman" w:cs="Times New Roman"/>
          <w:sz w:val="28"/>
          <w:szCs w:val="28"/>
        </w:rPr>
        <w:t>Страховой взнос на обязательное медицинское страхование неработающего населения на выполнение террит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риальной программы обязательного медицинского страхования в рамках б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зовой программы обязательного медицинского страхования» предусмотрены </w:t>
      </w:r>
      <w:r w:rsidRPr="000D0D50">
        <w:rPr>
          <w:rFonts w:ascii="Times New Roman" w:hAnsi="Times New Roman" w:cs="Times New Roman"/>
          <w:spacing w:val="-2"/>
          <w:sz w:val="28"/>
          <w:szCs w:val="28"/>
        </w:rPr>
        <w:t xml:space="preserve">на 2022 год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 размере 10 903 275,5 тыс. рублей. </w:t>
      </w:r>
    </w:p>
    <w:p w:rsidR="006E7AF2" w:rsidRPr="000D0D50" w:rsidRDefault="006E7AF2" w:rsidP="006E7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Постановлением Правительства Оренбургской области от 19.01.2011 № 34-п установлено, что плательщиком страховых взносов на обязательное медицинское страхование неработающего населения является министерство здравоохранения Оренбургской области.</w:t>
      </w:r>
      <w:r w:rsidR="001135EB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Учитывая положения статьи 24 Ф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дерального Закона от 29.11.2010 № 326-ФЗ «Об обязательном медицинском страховании в Российской Федерации» ежемесячный обязательный платеж, который подлежит уплате в бюджет Федерального фонда обязательного м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дицинского страхования в срок не позднее 28-го числа текущего календарн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го месяца, составляет 908 606,29 тыс. рублей.</w:t>
      </w:r>
    </w:p>
    <w:p w:rsidR="006E7AF2" w:rsidRPr="000D0D50" w:rsidRDefault="006E7AF2" w:rsidP="006E7A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Согласно представленным министерством здравоохранения Оренбур</w:t>
      </w:r>
      <w:r w:rsidRPr="000D0D50">
        <w:rPr>
          <w:rFonts w:ascii="Times New Roman" w:hAnsi="Times New Roman" w:cs="Times New Roman"/>
          <w:sz w:val="28"/>
          <w:szCs w:val="28"/>
        </w:rPr>
        <w:t>г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ской области первичным документам, </w:t>
      </w:r>
      <w:r w:rsidRPr="000D0D50">
        <w:rPr>
          <w:rFonts w:ascii="Times New Roman" w:eastAsia="Calibri" w:hAnsi="Times New Roman" w:cs="Times New Roman"/>
          <w:sz w:val="28"/>
          <w:szCs w:val="28"/>
        </w:rPr>
        <w:t>подтверждающим списание суммы платежа со счета бюджета Оренбургской области, страховые взносы на об</w:t>
      </w:r>
      <w:r w:rsidRPr="000D0D50">
        <w:rPr>
          <w:rFonts w:ascii="Times New Roman" w:eastAsia="Calibri" w:hAnsi="Times New Roman" w:cs="Times New Roman"/>
          <w:sz w:val="28"/>
          <w:szCs w:val="28"/>
        </w:rPr>
        <w:t>я</w:t>
      </w:r>
      <w:r w:rsidRPr="000D0D50">
        <w:rPr>
          <w:rFonts w:ascii="Times New Roman" w:eastAsia="Calibri" w:hAnsi="Times New Roman" w:cs="Times New Roman"/>
          <w:sz w:val="28"/>
          <w:szCs w:val="28"/>
        </w:rPr>
        <w:t>зательное медицинское страхование неработающего населения за январь 2022 года перечислены 13.01.2022 в размере 908 606,29 тыс. рублей; за фе</w:t>
      </w:r>
      <w:r w:rsidRPr="000D0D50">
        <w:rPr>
          <w:rFonts w:ascii="Times New Roman" w:eastAsia="Calibri" w:hAnsi="Times New Roman" w:cs="Times New Roman"/>
          <w:sz w:val="28"/>
          <w:szCs w:val="28"/>
        </w:rPr>
        <w:t>в</w:t>
      </w:r>
      <w:r w:rsidRPr="000D0D50">
        <w:rPr>
          <w:rFonts w:ascii="Times New Roman" w:eastAsia="Calibri" w:hAnsi="Times New Roman" w:cs="Times New Roman"/>
          <w:sz w:val="28"/>
          <w:szCs w:val="28"/>
        </w:rPr>
        <w:t>раль 2022 года – 09.02.2022 в размере 908 606,29 тыс. рублей; за март 2022 года – 11.03.2022 в размере 908 606,29 тыс.</w:t>
      </w:r>
      <w:r w:rsidR="003103C5" w:rsidRPr="000D0D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Calibri" w:hAnsi="Times New Roman" w:cs="Times New Roman"/>
          <w:sz w:val="28"/>
          <w:szCs w:val="28"/>
        </w:rPr>
        <w:t>рублей; за апрель 2022 года – 14.04.2022 в размере 908 606,29 тыс.</w:t>
      </w:r>
      <w:r w:rsidR="003103C5" w:rsidRPr="000D0D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Calibri" w:hAnsi="Times New Roman" w:cs="Times New Roman"/>
          <w:sz w:val="28"/>
          <w:szCs w:val="28"/>
        </w:rPr>
        <w:t>рублей; за май 2022 – 13.05.2022 в ра</w:t>
      </w:r>
      <w:r w:rsidRPr="000D0D50">
        <w:rPr>
          <w:rFonts w:ascii="Times New Roman" w:eastAsia="Calibri" w:hAnsi="Times New Roman" w:cs="Times New Roman"/>
          <w:sz w:val="28"/>
          <w:szCs w:val="28"/>
        </w:rPr>
        <w:t>з</w:t>
      </w:r>
      <w:r w:rsidRPr="000D0D50">
        <w:rPr>
          <w:rFonts w:ascii="Times New Roman" w:eastAsia="Calibri" w:hAnsi="Times New Roman" w:cs="Times New Roman"/>
          <w:sz w:val="28"/>
          <w:szCs w:val="28"/>
        </w:rPr>
        <w:t>мере 908 606,29 тыс.</w:t>
      </w:r>
      <w:r w:rsidR="003103C5" w:rsidRPr="000D0D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Calibri" w:hAnsi="Times New Roman" w:cs="Times New Roman"/>
          <w:sz w:val="28"/>
          <w:szCs w:val="28"/>
        </w:rPr>
        <w:t>рублей; за июнь 2022 – 14.06.2022 в размере 908 606,29 тыс.</w:t>
      </w:r>
      <w:r w:rsidR="003103C5" w:rsidRPr="000D0D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Calibri" w:hAnsi="Times New Roman" w:cs="Times New Roman"/>
          <w:sz w:val="28"/>
          <w:szCs w:val="28"/>
        </w:rPr>
        <w:t>рублей.</w:t>
      </w:r>
      <w:r w:rsidR="001835E7" w:rsidRPr="000D0D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Calibri" w:hAnsi="Times New Roman" w:cs="Times New Roman"/>
          <w:sz w:val="28"/>
          <w:szCs w:val="28"/>
        </w:rPr>
        <w:t xml:space="preserve">Исходя из вышеизложенного следует, что задолженности по взносам на обязательное медицинское страхование неработающего населения у Оренбургской области </w:t>
      </w:r>
      <w:r w:rsidR="00DF3A52" w:rsidRPr="000D0D50">
        <w:rPr>
          <w:rFonts w:ascii="Times New Roman" w:eastAsia="Calibri" w:hAnsi="Times New Roman" w:cs="Times New Roman"/>
          <w:sz w:val="28"/>
          <w:szCs w:val="28"/>
        </w:rPr>
        <w:t xml:space="preserve">на 01.07.2022 </w:t>
      </w:r>
      <w:r w:rsidRPr="000D0D50">
        <w:rPr>
          <w:rFonts w:ascii="Times New Roman" w:eastAsia="Calibri" w:hAnsi="Times New Roman" w:cs="Times New Roman"/>
          <w:sz w:val="28"/>
          <w:szCs w:val="28"/>
        </w:rPr>
        <w:t>не имеется.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1001 «Пенсионное обеспечение»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53666F" w:rsidRPr="000D0D50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составило 36 698,1 тыс. рублей, или 30,2% относительно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</w:t>
      </w:r>
      <w:r w:rsidR="009373F9" w:rsidRPr="000D0D50">
        <w:rPr>
          <w:rFonts w:ascii="Times New Roman" w:hAnsi="Times New Roman" w:cs="Times New Roman"/>
          <w:sz w:val="28"/>
          <w:szCs w:val="28"/>
        </w:rPr>
        <w:t>г</w:t>
      </w:r>
      <w:r w:rsidR="009373F9" w:rsidRPr="000D0D50">
        <w:rPr>
          <w:rFonts w:ascii="Times New Roman" w:hAnsi="Times New Roman" w:cs="Times New Roman"/>
          <w:sz w:val="28"/>
          <w:szCs w:val="28"/>
        </w:rPr>
        <w:t>нований</w:t>
      </w:r>
      <w:r w:rsidRPr="000D0D50">
        <w:rPr>
          <w:rFonts w:ascii="Times New Roman" w:hAnsi="Times New Roman" w:cs="Times New Roman"/>
          <w:sz w:val="28"/>
          <w:szCs w:val="28"/>
        </w:rPr>
        <w:t>, утвержденных на текущий год в размере 121 658,2 тыс. рублей, и 70,1% от</w:t>
      </w:r>
      <w:r w:rsidR="0053666F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суммы аналогичных расходов за </w:t>
      </w:r>
      <w:r w:rsidR="0053666F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прошлого года. Ввиду заявительного характера выплат расходы на </w:t>
      </w:r>
      <w:r w:rsidR="006470B5" w:rsidRPr="000D0D50">
        <w:rPr>
          <w:rFonts w:ascii="Times New Roman" w:hAnsi="Times New Roman" w:cs="Times New Roman"/>
          <w:sz w:val="28"/>
          <w:szCs w:val="28"/>
        </w:rPr>
        <w:t>основное меропри</w:t>
      </w:r>
      <w:r w:rsidR="006470B5" w:rsidRPr="000D0D50">
        <w:rPr>
          <w:rFonts w:ascii="Times New Roman" w:hAnsi="Times New Roman" w:cs="Times New Roman"/>
          <w:sz w:val="28"/>
          <w:szCs w:val="28"/>
        </w:rPr>
        <w:t>я</w:t>
      </w:r>
      <w:r w:rsidR="006470B5" w:rsidRPr="000D0D50">
        <w:rPr>
          <w:rFonts w:ascii="Times New Roman" w:hAnsi="Times New Roman" w:cs="Times New Roman"/>
          <w:sz w:val="28"/>
          <w:szCs w:val="28"/>
        </w:rPr>
        <w:t>тие «Социальные выплаты безработным гражданам в соответствии с Законом Российской Федерации от 19 апреля 1991 года № 1032-1 «О занятости нас</w:t>
      </w:r>
      <w:r w:rsidR="006470B5" w:rsidRPr="000D0D50">
        <w:rPr>
          <w:rFonts w:ascii="Times New Roman" w:hAnsi="Times New Roman" w:cs="Times New Roman"/>
          <w:sz w:val="28"/>
          <w:szCs w:val="28"/>
        </w:rPr>
        <w:t>е</w:t>
      </w:r>
      <w:r w:rsidR="006470B5" w:rsidRPr="000D0D50">
        <w:rPr>
          <w:rFonts w:ascii="Times New Roman" w:hAnsi="Times New Roman" w:cs="Times New Roman"/>
          <w:sz w:val="28"/>
          <w:szCs w:val="28"/>
        </w:rPr>
        <w:t xml:space="preserve">ления в Российской Федерации». </w:t>
      </w:r>
      <w:r w:rsidRPr="000D0D50">
        <w:rPr>
          <w:rFonts w:ascii="Times New Roman" w:hAnsi="Times New Roman" w:cs="Times New Roman"/>
          <w:sz w:val="28"/>
          <w:szCs w:val="28"/>
        </w:rPr>
        <w:t>осуществляемые в рамках подпрограммы «Реализация политики занятости н</w:t>
      </w:r>
      <w:r w:rsidR="00301E1B" w:rsidRPr="000D0D50">
        <w:rPr>
          <w:rFonts w:ascii="Times New Roman" w:hAnsi="Times New Roman" w:cs="Times New Roman"/>
          <w:sz w:val="28"/>
          <w:szCs w:val="28"/>
        </w:rPr>
        <w:t>аселения Оренбургской области» г</w:t>
      </w:r>
      <w:r w:rsidRPr="000D0D50">
        <w:rPr>
          <w:rFonts w:ascii="Times New Roman" w:hAnsi="Times New Roman" w:cs="Times New Roman"/>
          <w:sz w:val="28"/>
          <w:szCs w:val="28"/>
        </w:rPr>
        <w:t>осуда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ственной программы «Содействие занятости населения Оренбургской обла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ти»</w:t>
      </w:r>
      <w:r w:rsidR="006470B5" w:rsidRPr="000D0D50">
        <w:rPr>
          <w:rFonts w:ascii="Times New Roman" w:hAnsi="Times New Roman" w:cs="Times New Roman"/>
          <w:sz w:val="28"/>
          <w:szCs w:val="28"/>
        </w:rPr>
        <w:t>.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исполнены на уровне 18,3% от годового объема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</w:t>
      </w:r>
      <w:r w:rsidR="009373F9" w:rsidRPr="000D0D50">
        <w:rPr>
          <w:rFonts w:ascii="Times New Roman" w:hAnsi="Times New Roman" w:cs="Times New Roman"/>
          <w:sz w:val="28"/>
          <w:szCs w:val="28"/>
        </w:rPr>
        <w:t>а</w:t>
      </w:r>
      <w:r w:rsidR="009373F9" w:rsidRPr="000D0D50">
        <w:rPr>
          <w:rFonts w:ascii="Times New Roman" w:hAnsi="Times New Roman" w:cs="Times New Roman"/>
          <w:sz w:val="28"/>
          <w:szCs w:val="28"/>
        </w:rPr>
        <w:t>ний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1002 «Социальное обслуживание населения» </w:t>
      </w:r>
      <w:r w:rsidRPr="000D0D50">
        <w:rPr>
          <w:rFonts w:ascii="Times New Roman" w:hAnsi="Times New Roman" w:cs="Times New Roman"/>
          <w:sz w:val="28"/>
          <w:szCs w:val="28"/>
        </w:rPr>
        <w:t>исполн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ние сложилось в сумме 1 398 668,8 тыс. рублей, или 50,7% от</w:t>
      </w:r>
      <w:r w:rsidR="00313C20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(2 761 068,5 тыс. рублей) и 115,1% к расх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дам за аналогичный период прошлого года.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1004 «Охрана семьи и детства»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исполнение сложилось в размере 6 285 107,7 тыс. рублей, или 49,2% относительно годовых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(12 763 381,4 тыс. рублей) и 103,3% к аналогичному п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риоду прошлого года. Сложившийся уровень исполнения обусловлен пер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числением межбюджетных трансфертов в пределах сумм, необходимых для оплаты денежных обязательств по расходам получателей средств бюджета. В связи с этим исполнение расходов на реализацию программных мероприятий «Организация отдыха и оздоровления детей», «Оказание мер социальной поддержки детям-сиротам, детям, оставшимся без попечения родителей, л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цам из числа указанной категории детей», «Оказание поддержки детям, ок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завшимся в трудной жизненной ситуации» составило 24,8%, 32,6% и 14,2% соответственно.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Кроме того, ввиду заявительного характера выплаты пособий и ко</w:t>
      </w:r>
      <w:r w:rsidRPr="000D0D50">
        <w:rPr>
          <w:rFonts w:ascii="Times New Roman" w:hAnsi="Times New Roman" w:cs="Times New Roman"/>
          <w:sz w:val="28"/>
          <w:szCs w:val="28"/>
        </w:rPr>
        <w:t>м</w:t>
      </w:r>
      <w:r w:rsidRPr="000D0D50">
        <w:rPr>
          <w:rFonts w:ascii="Times New Roman" w:hAnsi="Times New Roman" w:cs="Times New Roman"/>
          <w:sz w:val="28"/>
          <w:szCs w:val="28"/>
        </w:rPr>
        <w:t>пенсаций расходы на предоставление материальной помощи на ремонт ж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лых помещений, принадлежащих детям-сиротам и детям, оставшимся без попечения родителей, а также лицам из числа детей-сирот и детей, оста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шихся без попечения родителей, сложились </w:t>
      </w:r>
      <w:r w:rsidR="00313C20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20,6% от утвержде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>; расходы на возмещение 50 процентов расх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дов на оплату малобелковых продуктов питания детей, больных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фенилкет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нурией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, проживающих на территории Оренбургской области, </w:t>
      </w:r>
      <w:r w:rsidRPr="000D0D50">
        <w:rPr>
          <w:rFonts w:ascii="Times New Roman" w:eastAsia="Calibri" w:hAnsi="Times New Roman" w:cs="Times New Roman"/>
          <w:sz w:val="28"/>
          <w:szCs w:val="28"/>
        </w:rPr>
        <w:t>–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313C20" w:rsidRPr="000D0D50">
        <w:rPr>
          <w:rFonts w:ascii="Times New Roman" w:hAnsi="Times New Roman" w:cs="Times New Roman"/>
          <w:sz w:val="28"/>
          <w:szCs w:val="28"/>
        </w:rPr>
        <w:t>на уровне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31,1%.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1006 «Другие вопросы в области социальной политики»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701D3B"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сложилось в сумме 317 416,7 тыс. рублей, или 46,0% относительно годовых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утвержденных в объеме 690 331,1 тыс. рублей, и 104,8% к </w:t>
      </w:r>
      <w:r w:rsidR="00701D3B" w:rsidRPr="000D0D50"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0D0D50">
        <w:rPr>
          <w:rFonts w:ascii="Times New Roman" w:hAnsi="Times New Roman" w:cs="Times New Roman"/>
          <w:sz w:val="28"/>
          <w:szCs w:val="28"/>
        </w:rPr>
        <w:t>сумме расходов</w:t>
      </w:r>
      <w:r w:rsidR="00701D3B" w:rsidRPr="000D0D50">
        <w:rPr>
          <w:rFonts w:ascii="Times New Roman" w:hAnsi="Times New Roman" w:cs="Times New Roman"/>
          <w:sz w:val="28"/>
          <w:szCs w:val="28"/>
        </w:rPr>
        <w:t xml:space="preserve">, произведенных 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за </w:t>
      </w:r>
      <w:r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01D3B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 xml:space="preserve">полугодие 2021 года. </w:t>
      </w:r>
    </w:p>
    <w:p w:rsidR="00F6105A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По состоянию на 01.07.2022 ряд расходов по подразделу не осущест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лялся </w:t>
      </w:r>
      <w:r w:rsidR="00B874B2" w:rsidRPr="000D0D50">
        <w:rPr>
          <w:rFonts w:ascii="Times New Roman" w:hAnsi="Times New Roman" w:cs="Times New Roman"/>
          <w:sz w:val="28"/>
          <w:szCs w:val="28"/>
        </w:rPr>
        <w:t>в связи с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планирован</w:t>
      </w:r>
      <w:r w:rsidR="00F6105A" w:rsidRPr="000D0D50">
        <w:rPr>
          <w:rFonts w:ascii="Times New Roman" w:hAnsi="Times New Roman" w:cs="Times New Roman"/>
          <w:sz w:val="28"/>
          <w:szCs w:val="28"/>
        </w:rPr>
        <w:t>ие</w:t>
      </w:r>
      <w:r w:rsidR="00B874B2" w:rsidRPr="000D0D50">
        <w:rPr>
          <w:rFonts w:ascii="Times New Roman" w:hAnsi="Times New Roman" w:cs="Times New Roman"/>
          <w:sz w:val="28"/>
          <w:szCs w:val="28"/>
        </w:rPr>
        <w:t>м</w:t>
      </w:r>
      <w:r w:rsidR="00F6105A" w:rsidRPr="000D0D50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на очередные кварталы </w:t>
      </w:r>
      <w:r w:rsidR="00B874B2" w:rsidRPr="000D0D50">
        <w:rPr>
          <w:rFonts w:ascii="Times New Roman" w:hAnsi="Times New Roman" w:cs="Times New Roman"/>
          <w:sz w:val="28"/>
          <w:szCs w:val="28"/>
        </w:rPr>
        <w:t xml:space="preserve">текущего года </w:t>
      </w:r>
      <w:r w:rsidRPr="000D0D50">
        <w:rPr>
          <w:rFonts w:ascii="Times New Roman" w:hAnsi="Times New Roman" w:cs="Times New Roman"/>
          <w:sz w:val="28"/>
          <w:szCs w:val="28"/>
        </w:rPr>
        <w:t>(оказание мер социальной поддержки по оплате жилищно-коммунальных услуг отдельным категориям граждан; оказание мер госуда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ственной поддержки членам семей военнослужащих, сотрудников органов внутренних дел, Федеральной службы безопасности, Государственной пр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тивопожарной службы и уголовно-исполнительной системы Российской Ф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дерации, погибших при исполнении служебных обязанностей; информац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онное сопровождение деятельности по поддержке социально ориентирова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некоммерческих организаций; проведение мероприятий, направленных на преодоление социальной разобщенности в обществе; повышение уровня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доступности объектов и услуг в приоритетных сферах жизнедеятельности инвалидов; формирование условий для развития системы комплексной ре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билитации и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инвалидов и другие).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Кроме того, невысокий уровень исполнения по отдельным </w:t>
      </w:r>
      <w:r w:rsidR="00F6105A" w:rsidRPr="000D0D50">
        <w:rPr>
          <w:rFonts w:ascii="Times New Roman" w:hAnsi="Times New Roman" w:cs="Times New Roman"/>
          <w:sz w:val="28"/>
          <w:szCs w:val="28"/>
        </w:rPr>
        <w:t>направлен</w:t>
      </w:r>
      <w:r w:rsidR="00F6105A" w:rsidRPr="000D0D50">
        <w:rPr>
          <w:rFonts w:ascii="Times New Roman" w:hAnsi="Times New Roman" w:cs="Times New Roman"/>
          <w:sz w:val="28"/>
          <w:szCs w:val="28"/>
        </w:rPr>
        <w:t>и</w:t>
      </w:r>
      <w:r w:rsidR="00F6105A" w:rsidRPr="000D0D50">
        <w:rPr>
          <w:rFonts w:ascii="Times New Roman" w:hAnsi="Times New Roman" w:cs="Times New Roman"/>
          <w:sz w:val="28"/>
          <w:szCs w:val="28"/>
        </w:rPr>
        <w:t xml:space="preserve">ям </w:t>
      </w:r>
      <w:r w:rsidRPr="000D0D50">
        <w:rPr>
          <w:rFonts w:ascii="Times New Roman" w:hAnsi="Times New Roman" w:cs="Times New Roman"/>
          <w:sz w:val="28"/>
          <w:szCs w:val="28"/>
        </w:rPr>
        <w:t>расход</w:t>
      </w:r>
      <w:r w:rsidR="00F6105A" w:rsidRPr="000D0D50">
        <w:rPr>
          <w:rFonts w:ascii="Times New Roman" w:hAnsi="Times New Roman" w:cs="Times New Roman"/>
          <w:sz w:val="28"/>
          <w:szCs w:val="28"/>
        </w:rPr>
        <w:t>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F6105A" w:rsidRPr="000D0D50">
        <w:rPr>
          <w:rFonts w:ascii="Times New Roman" w:hAnsi="Times New Roman" w:cs="Times New Roman"/>
          <w:sz w:val="28"/>
          <w:szCs w:val="28"/>
        </w:rPr>
        <w:t>обусловлен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заявительным характером субсидирования, провед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нием конкурсных процедур, осуществлением оплаты </w:t>
      </w:r>
      <w:r w:rsidR="004E536F" w:rsidRPr="000D0D50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Pr="000D0D50">
        <w:rPr>
          <w:rFonts w:ascii="Times New Roman" w:hAnsi="Times New Roman" w:cs="Times New Roman"/>
          <w:sz w:val="28"/>
          <w:szCs w:val="28"/>
        </w:rPr>
        <w:t>в соотве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ствии с условиями заключенных контрактов, проведением ограничительных мероприятий в связи с проведением мер по обеспечению санитарно-эпидемиологического благополучия населения.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Исполнение годового объема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рамках ра</w:t>
      </w:r>
      <w:r w:rsidRPr="000D0D50">
        <w:rPr>
          <w:rFonts w:ascii="Times New Roman" w:hAnsi="Times New Roman" w:cs="Times New Roman"/>
          <w:sz w:val="28"/>
          <w:szCs w:val="28"/>
        </w:rPr>
        <w:t>з</w:t>
      </w:r>
      <w:r w:rsidRPr="000D0D50">
        <w:rPr>
          <w:rFonts w:ascii="Times New Roman" w:hAnsi="Times New Roman" w:cs="Times New Roman"/>
          <w:sz w:val="28"/>
          <w:szCs w:val="28"/>
        </w:rPr>
        <w:t xml:space="preserve">дела расходов </w:t>
      </w:r>
      <w:r w:rsidRPr="000D0D50">
        <w:rPr>
          <w:rFonts w:ascii="Times New Roman" w:hAnsi="Times New Roman" w:cs="Times New Roman"/>
          <w:b/>
          <w:sz w:val="28"/>
          <w:szCs w:val="28"/>
        </w:rPr>
        <w:t xml:space="preserve">1100 «Физическая культура и спорт» </w:t>
      </w:r>
      <w:r w:rsidRPr="000D0D50">
        <w:rPr>
          <w:rFonts w:ascii="Times New Roman" w:hAnsi="Times New Roman" w:cs="Times New Roman"/>
          <w:sz w:val="28"/>
          <w:szCs w:val="28"/>
        </w:rPr>
        <w:t>(1 960 541,9</w:t>
      </w:r>
      <w:r w:rsidRPr="000D0D50">
        <w:rPr>
          <w:rFonts w:ascii="Times New Roman" w:hAnsi="Times New Roman" w:cs="Times New Roman"/>
          <w:b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>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лей) составило 854 639,5 тыс. рублей (43,6%), что выше объема расходов на 01.07.2021 (542 217,4 тыс. рублей) в 1,6 раза. На долю раздела приходится 1,4% общего объема расходов областного бюджета</w:t>
      </w:r>
      <w:r w:rsidR="009623B6" w:rsidRPr="000D0D50">
        <w:rPr>
          <w:rFonts w:ascii="Times New Roman" w:hAnsi="Times New Roman" w:cs="Times New Roman"/>
          <w:sz w:val="28"/>
          <w:szCs w:val="28"/>
        </w:rPr>
        <w:t>, произведенных за анал</w:t>
      </w:r>
      <w:r w:rsidR="009623B6" w:rsidRPr="000D0D50">
        <w:rPr>
          <w:rFonts w:ascii="Times New Roman" w:hAnsi="Times New Roman" w:cs="Times New Roman"/>
          <w:sz w:val="28"/>
          <w:szCs w:val="28"/>
        </w:rPr>
        <w:t>и</w:t>
      </w:r>
      <w:r w:rsidR="009623B6" w:rsidRPr="000D0D50">
        <w:rPr>
          <w:rFonts w:ascii="Times New Roman" w:hAnsi="Times New Roman" w:cs="Times New Roman"/>
          <w:sz w:val="28"/>
          <w:szCs w:val="28"/>
        </w:rPr>
        <w:t>зируемый период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Основную долю </w:t>
      </w:r>
      <w:r w:rsidR="00A35C40" w:rsidRPr="000D0D50">
        <w:rPr>
          <w:rFonts w:ascii="Times New Roman" w:hAnsi="Times New Roman" w:cs="Times New Roman"/>
          <w:sz w:val="28"/>
          <w:szCs w:val="28"/>
        </w:rPr>
        <w:t xml:space="preserve">(84,9%) </w:t>
      </w:r>
      <w:r w:rsidRPr="000D0D50">
        <w:rPr>
          <w:rFonts w:ascii="Times New Roman" w:hAnsi="Times New Roman" w:cs="Times New Roman"/>
          <w:sz w:val="28"/>
          <w:szCs w:val="28"/>
        </w:rPr>
        <w:t>занима</w:t>
      </w:r>
      <w:r w:rsidR="009623B6" w:rsidRPr="000D0D50">
        <w:rPr>
          <w:rFonts w:ascii="Times New Roman" w:hAnsi="Times New Roman" w:cs="Times New Roman"/>
          <w:sz w:val="28"/>
          <w:szCs w:val="28"/>
        </w:rPr>
        <w:t>ю</w:t>
      </w:r>
      <w:r w:rsidRPr="000D0D50">
        <w:rPr>
          <w:rFonts w:ascii="Times New Roman" w:hAnsi="Times New Roman" w:cs="Times New Roman"/>
          <w:sz w:val="28"/>
          <w:szCs w:val="28"/>
        </w:rPr>
        <w:t xml:space="preserve">т </w:t>
      </w:r>
      <w:r w:rsidR="009623B6" w:rsidRPr="000D0D50">
        <w:rPr>
          <w:rFonts w:ascii="Times New Roman" w:hAnsi="Times New Roman" w:cs="Times New Roman"/>
          <w:sz w:val="28"/>
          <w:szCs w:val="28"/>
        </w:rPr>
        <w:t xml:space="preserve">расходы по </w:t>
      </w:r>
      <w:r w:rsidRPr="000D0D50">
        <w:rPr>
          <w:rFonts w:ascii="Times New Roman" w:hAnsi="Times New Roman" w:cs="Times New Roman"/>
          <w:sz w:val="28"/>
          <w:szCs w:val="28"/>
        </w:rPr>
        <w:t>подраздел</w:t>
      </w:r>
      <w:r w:rsidR="009623B6"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i/>
          <w:sz w:val="28"/>
          <w:szCs w:val="28"/>
        </w:rPr>
        <w:t>1103 «Спорт высших достижений»</w:t>
      </w:r>
      <w:r w:rsidRPr="000D0D50">
        <w:rPr>
          <w:rFonts w:ascii="Times New Roman" w:hAnsi="Times New Roman" w:cs="Times New Roman"/>
          <w:sz w:val="28"/>
          <w:szCs w:val="28"/>
        </w:rPr>
        <w:t>, исполненны</w:t>
      </w:r>
      <w:r w:rsidR="00A35C40"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размере 725 715,9 тыс. рублей, или 55,3% от</w:t>
      </w:r>
      <w:r w:rsidR="00A35C40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 w:rsidR="00C706CD" w:rsidRPr="000D0D50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объема </w:t>
      </w:r>
      <w:r w:rsidR="00C706CD" w:rsidRPr="000D0D5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C706C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(1 311 972,2 тыс. рублей) и 149,5% </w:t>
      </w:r>
      <w:r w:rsidR="00C706CD" w:rsidRPr="000D0D50">
        <w:rPr>
          <w:rFonts w:ascii="Times New Roman" w:hAnsi="Times New Roman" w:cs="Times New Roman"/>
          <w:sz w:val="28"/>
          <w:szCs w:val="28"/>
        </w:rPr>
        <w:t xml:space="preserve">относительно общей суммы </w:t>
      </w:r>
      <w:r w:rsidRPr="000D0D50">
        <w:rPr>
          <w:rFonts w:ascii="Times New Roman" w:hAnsi="Times New Roman" w:cs="Times New Roman"/>
          <w:sz w:val="28"/>
          <w:szCs w:val="28"/>
        </w:rPr>
        <w:t>аналогичны</w:t>
      </w:r>
      <w:r w:rsidR="00C706CD" w:rsidRPr="000D0D50">
        <w:rPr>
          <w:rFonts w:ascii="Times New Roman" w:hAnsi="Times New Roman" w:cs="Times New Roman"/>
          <w:sz w:val="28"/>
          <w:szCs w:val="28"/>
        </w:rPr>
        <w:t>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C706CD" w:rsidRPr="000D0D50">
        <w:rPr>
          <w:rFonts w:ascii="Times New Roman" w:hAnsi="Times New Roman" w:cs="Times New Roman"/>
          <w:sz w:val="28"/>
          <w:szCs w:val="28"/>
        </w:rPr>
        <w:t>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 </w:t>
      </w:r>
      <w:r w:rsidR="00C706CD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полугодие 2021 года. </w:t>
      </w:r>
      <w:r w:rsidR="003D408C" w:rsidRPr="000D0D50">
        <w:rPr>
          <w:rFonts w:ascii="Times New Roman" w:hAnsi="Times New Roman" w:cs="Times New Roman"/>
          <w:sz w:val="28"/>
          <w:szCs w:val="28"/>
        </w:rPr>
        <w:t xml:space="preserve">По состоянию на 01.07.2022 </w:t>
      </w:r>
      <w:r w:rsidR="00044FE0" w:rsidRPr="000D0D5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D0D50">
        <w:rPr>
          <w:rFonts w:ascii="Times New Roman" w:hAnsi="Times New Roman" w:cs="Times New Roman"/>
          <w:sz w:val="28"/>
          <w:szCs w:val="28"/>
        </w:rPr>
        <w:t>подраздел</w:t>
      </w:r>
      <w:r w:rsidR="00044FE0"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не осуще</w:t>
      </w:r>
      <w:r w:rsidR="00044FE0" w:rsidRPr="000D0D50">
        <w:rPr>
          <w:rFonts w:ascii="Times New Roman" w:hAnsi="Times New Roman" w:cs="Times New Roman"/>
          <w:sz w:val="28"/>
          <w:szCs w:val="28"/>
        </w:rPr>
        <w:t xml:space="preserve">ствлялись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690056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региональн</w:t>
      </w:r>
      <w:r w:rsidR="00690056" w:rsidRPr="000D0D50">
        <w:rPr>
          <w:rFonts w:ascii="Times New Roman" w:hAnsi="Times New Roman" w:cs="Times New Roman"/>
          <w:sz w:val="28"/>
          <w:szCs w:val="28"/>
        </w:rPr>
        <w:t>ый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проект «Спорт – норма жизни»</w:t>
      </w:r>
      <w:r w:rsidR="00690056" w:rsidRPr="000D0D50">
        <w:rPr>
          <w:rFonts w:ascii="Times New Roman" w:hAnsi="Times New Roman" w:cs="Times New Roman"/>
          <w:sz w:val="28"/>
          <w:szCs w:val="28"/>
        </w:rPr>
        <w:t xml:space="preserve">, а именно, </w:t>
      </w:r>
      <w:r w:rsidRPr="000D0D50">
        <w:rPr>
          <w:rFonts w:ascii="Times New Roman" w:hAnsi="Times New Roman" w:cs="Times New Roman"/>
          <w:sz w:val="28"/>
          <w:szCs w:val="28"/>
        </w:rPr>
        <w:t>на приобретение спортивного оборудов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ния и инвентаря для приведения организаций спортивной подготовки в но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матив</w:t>
      </w:r>
      <w:r w:rsidR="00690056" w:rsidRPr="000D0D50">
        <w:rPr>
          <w:rFonts w:ascii="Times New Roman" w:hAnsi="Times New Roman" w:cs="Times New Roman"/>
          <w:sz w:val="28"/>
          <w:szCs w:val="28"/>
        </w:rPr>
        <w:t>ное состояние (кассовые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690056"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690056" w:rsidRPr="000D0D50">
        <w:rPr>
          <w:rFonts w:ascii="Times New Roman" w:hAnsi="Times New Roman" w:cs="Times New Roman"/>
          <w:sz w:val="28"/>
          <w:szCs w:val="28"/>
        </w:rPr>
        <w:t>ю</w:t>
      </w:r>
      <w:r w:rsidRPr="000D0D50">
        <w:rPr>
          <w:rFonts w:ascii="Times New Roman" w:hAnsi="Times New Roman" w:cs="Times New Roman"/>
          <w:sz w:val="28"/>
          <w:szCs w:val="28"/>
        </w:rPr>
        <w:t>тся на основании заявок муниципальных образований), а также на государственную поддержку спо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тивных организаций, осуществляющих подготовку спортивного резерва для спортивных сборных команд (субсидия предоставляется по результатам ко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курсного отбора).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1101 «Физическая культура»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сложились в ра</w:t>
      </w:r>
      <w:r w:rsidRPr="000D0D50">
        <w:rPr>
          <w:rFonts w:ascii="Times New Roman" w:hAnsi="Times New Roman" w:cs="Times New Roman"/>
          <w:sz w:val="28"/>
          <w:szCs w:val="28"/>
        </w:rPr>
        <w:t>з</w:t>
      </w:r>
      <w:r w:rsidRPr="000D0D50">
        <w:rPr>
          <w:rFonts w:ascii="Times New Roman" w:hAnsi="Times New Roman" w:cs="Times New Roman"/>
          <w:sz w:val="28"/>
          <w:szCs w:val="28"/>
        </w:rPr>
        <w:t>мере 1 500,0 тыс. рублей, или на уровне 100,0% от</w:t>
      </w:r>
      <w:r w:rsidR="00E16753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годовых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>, предусмотренных на информационное обеспечение областных и межмуниципальных официальных физкультурных и спорти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>ных мероприятий, областных физкультурно-оздоровительных мероприятий, участие в осуществлении пропаганды физической культуры, спорта и здор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вого образа жизни.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1102 «Массовый спорт»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бюджетные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ассигнования</w:t>
      </w:r>
      <w:r w:rsidRPr="000D0D50">
        <w:rPr>
          <w:rFonts w:ascii="Times New Roman" w:hAnsi="Times New Roman" w:cs="Times New Roman"/>
          <w:sz w:val="28"/>
          <w:szCs w:val="28"/>
        </w:rPr>
        <w:t>, у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вержденные в размере 599 425,3 тыс. рублей, исполнены в размере 106 273,7 тыс. рублей (17,7%), или в 3 раза выше соответствующих расходов на 01.07.2021. Расходы осуществлялись в рамках </w:t>
      </w:r>
      <w:r w:rsidR="00301E1B" w:rsidRPr="000D0D50">
        <w:rPr>
          <w:rFonts w:ascii="Times New Roman" w:hAnsi="Times New Roman" w:cs="Times New Roman"/>
          <w:sz w:val="28"/>
          <w:szCs w:val="28"/>
        </w:rPr>
        <w:t>г</w:t>
      </w:r>
      <w:r w:rsidRPr="000D0D50">
        <w:rPr>
          <w:rFonts w:ascii="Times New Roman" w:hAnsi="Times New Roman" w:cs="Times New Roman"/>
          <w:sz w:val="28"/>
          <w:szCs w:val="28"/>
        </w:rPr>
        <w:t>осударственной програ</w:t>
      </w:r>
      <w:r w:rsidRPr="000D0D50">
        <w:rPr>
          <w:rFonts w:ascii="Times New Roman" w:hAnsi="Times New Roman" w:cs="Times New Roman"/>
          <w:sz w:val="28"/>
          <w:szCs w:val="28"/>
        </w:rPr>
        <w:t>м</w:t>
      </w:r>
      <w:r w:rsidRPr="000D0D50">
        <w:rPr>
          <w:rFonts w:ascii="Times New Roman" w:hAnsi="Times New Roman" w:cs="Times New Roman"/>
          <w:sz w:val="28"/>
          <w:szCs w:val="28"/>
        </w:rPr>
        <w:t>мы «Развитие физической культуры, спорта и туризма».</w:t>
      </w:r>
      <w:r w:rsidR="00FD272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7655D0"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>изкий уровень и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 xml:space="preserve">полнения </w:t>
      </w:r>
      <w:r w:rsidR="007655D0" w:rsidRPr="000D0D5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7655D0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обусловлен </w:t>
      </w:r>
      <w:r w:rsidR="00FD2721" w:rsidRPr="000D0D50">
        <w:rPr>
          <w:rFonts w:ascii="Times New Roman" w:hAnsi="Times New Roman" w:cs="Times New Roman"/>
          <w:sz w:val="28"/>
          <w:szCs w:val="28"/>
        </w:rPr>
        <w:t>следующими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причинами</w:t>
      </w:r>
      <w:r w:rsidR="00FD2721" w:rsidRPr="000D0D50">
        <w:rPr>
          <w:rFonts w:ascii="Times New Roman" w:hAnsi="Times New Roman" w:cs="Times New Roman"/>
          <w:sz w:val="28"/>
          <w:szCs w:val="28"/>
        </w:rPr>
        <w:t>.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FD2721" w:rsidRPr="000D0D50">
        <w:rPr>
          <w:rFonts w:ascii="Times New Roman" w:hAnsi="Times New Roman" w:cs="Times New Roman"/>
          <w:sz w:val="28"/>
          <w:szCs w:val="28"/>
        </w:rPr>
        <w:t>Ка</w:t>
      </w:r>
      <w:r w:rsidRPr="000D0D50">
        <w:rPr>
          <w:rFonts w:ascii="Times New Roman" w:hAnsi="Times New Roman" w:cs="Times New Roman"/>
          <w:sz w:val="28"/>
          <w:szCs w:val="28"/>
        </w:rPr>
        <w:t>ссов</w:t>
      </w:r>
      <w:r w:rsidR="00FD2721" w:rsidRPr="000D0D50">
        <w:rPr>
          <w:rFonts w:ascii="Times New Roman" w:hAnsi="Times New Roman" w:cs="Times New Roman"/>
          <w:sz w:val="28"/>
          <w:szCs w:val="28"/>
        </w:rPr>
        <w:t xml:space="preserve">ые </w:t>
      </w:r>
      <w:r w:rsidRPr="000D0D50">
        <w:rPr>
          <w:rFonts w:ascii="Times New Roman" w:hAnsi="Times New Roman" w:cs="Times New Roman"/>
          <w:sz w:val="28"/>
          <w:szCs w:val="28"/>
        </w:rPr>
        <w:t>расход</w:t>
      </w:r>
      <w:r w:rsidR="00FD2721" w:rsidRPr="000D0D50">
        <w:rPr>
          <w:rFonts w:ascii="Times New Roman" w:hAnsi="Times New Roman" w:cs="Times New Roman"/>
          <w:sz w:val="28"/>
          <w:szCs w:val="28"/>
        </w:rPr>
        <w:t>ы на реализацию м</w:t>
      </w:r>
      <w:r w:rsidRPr="000D0D50">
        <w:rPr>
          <w:rFonts w:ascii="Times New Roman" w:hAnsi="Times New Roman" w:cs="Times New Roman"/>
          <w:sz w:val="28"/>
          <w:szCs w:val="28"/>
        </w:rPr>
        <w:t>ероприяти</w:t>
      </w:r>
      <w:r w:rsidR="00FD2721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подпрограммы «Строител</w:t>
      </w:r>
      <w:r w:rsidRPr="000D0D50">
        <w:rPr>
          <w:rFonts w:ascii="Times New Roman" w:hAnsi="Times New Roman" w:cs="Times New Roman"/>
          <w:sz w:val="28"/>
          <w:szCs w:val="28"/>
        </w:rPr>
        <w:t>ь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ство и реконструкция спортивных объектов, модернизация материально-технической базы для занятий физической культурой и спортом» (создание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«умных» спортивных площадок и проведение капитального ремонта спо</w:t>
      </w:r>
      <w:r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 xml:space="preserve">тивных объектов, сооружений) и </w:t>
      </w:r>
      <w:r w:rsidR="00FD2721" w:rsidRPr="000D0D50">
        <w:rPr>
          <w:rFonts w:ascii="Times New Roman" w:hAnsi="Times New Roman" w:cs="Times New Roman"/>
          <w:sz w:val="28"/>
          <w:szCs w:val="28"/>
        </w:rPr>
        <w:t>р</w:t>
      </w:r>
      <w:r w:rsidRPr="000D0D50">
        <w:rPr>
          <w:rFonts w:ascii="Times New Roman" w:hAnsi="Times New Roman" w:cs="Times New Roman"/>
          <w:sz w:val="28"/>
          <w:szCs w:val="28"/>
        </w:rPr>
        <w:t>егионального проекта «Спорт – норма жизни»</w:t>
      </w:r>
      <w:r w:rsidR="00FD2721" w:rsidRPr="000D0D50">
        <w:rPr>
          <w:rFonts w:ascii="Times New Roman" w:hAnsi="Times New Roman" w:cs="Times New Roman"/>
          <w:sz w:val="28"/>
          <w:szCs w:val="28"/>
        </w:rPr>
        <w:t xml:space="preserve"> не </w:t>
      </w:r>
      <w:r w:rsidR="002A5492" w:rsidRPr="000D0D50">
        <w:rPr>
          <w:rFonts w:ascii="Times New Roman" w:hAnsi="Times New Roman" w:cs="Times New Roman"/>
          <w:sz w:val="28"/>
          <w:szCs w:val="28"/>
        </w:rPr>
        <w:t>производились</w:t>
      </w:r>
      <w:r w:rsidR="00FD272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ввиду оплаты работ по факту их завершения, а </w:t>
      </w:r>
      <w:r w:rsidR="00FD2721" w:rsidRPr="000D0D50">
        <w:rPr>
          <w:rFonts w:ascii="Times New Roman" w:hAnsi="Times New Roman" w:cs="Times New Roman"/>
          <w:sz w:val="28"/>
          <w:szCs w:val="28"/>
        </w:rPr>
        <w:t>в связи с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FD2721" w:rsidRPr="000D0D50">
        <w:rPr>
          <w:rFonts w:ascii="Times New Roman" w:hAnsi="Times New Roman" w:cs="Times New Roman"/>
          <w:sz w:val="28"/>
          <w:szCs w:val="28"/>
        </w:rPr>
        <w:t>ем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расходов на основании заявок муниципальных обр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зований</w:t>
      </w:r>
      <w:r w:rsidR="001B572D" w:rsidRPr="000D0D50">
        <w:rPr>
          <w:rFonts w:ascii="Times New Roman" w:hAnsi="Times New Roman" w:cs="Times New Roman"/>
          <w:sz w:val="28"/>
          <w:szCs w:val="28"/>
        </w:rPr>
        <w:t xml:space="preserve">. </w:t>
      </w:r>
      <w:r w:rsidR="00213627" w:rsidRPr="000D0D50">
        <w:rPr>
          <w:rFonts w:ascii="Times New Roman" w:hAnsi="Times New Roman" w:cs="Times New Roman"/>
          <w:sz w:val="28"/>
          <w:szCs w:val="28"/>
        </w:rPr>
        <w:t xml:space="preserve">Вследствие </w:t>
      </w:r>
      <w:r w:rsidRPr="000D0D50">
        <w:rPr>
          <w:rFonts w:ascii="Times New Roman" w:hAnsi="Times New Roman" w:cs="Times New Roman"/>
          <w:sz w:val="28"/>
          <w:szCs w:val="28"/>
        </w:rPr>
        <w:t>осуществлени</w:t>
      </w:r>
      <w:r w:rsidR="00213627" w:rsidRPr="000D0D50">
        <w:rPr>
          <w:rFonts w:ascii="Times New Roman" w:hAnsi="Times New Roman" w:cs="Times New Roman"/>
          <w:sz w:val="28"/>
          <w:szCs w:val="28"/>
        </w:rPr>
        <w:t>я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оплаты </w:t>
      </w:r>
      <w:r w:rsidR="00213627" w:rsidRPr="000D0D50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Pr="000D0D50">
        <w:rPr>
          <w:rFonts w:ascii="Times New Roman" w:hAnsi="Times New Roman" w:cs="Times New Roman"/>
          <w:sz w:val="28"/>
          <w:szCs w:val="28"/>
        </w:rPr>
        <w:t>в соответствии с условиями заключенных контрактов (договоров) сложился низкий уровень исполнения расходов на строительство (реконструкцию) спортивных объе</w:t>
      </w:r>
      <w:r w:rsidRPr="000D0D50">
        <w:rPr>
          <w:rFonts w:ascii="Times New Roman" w:hAnsi="Times New Roman" w:cs="Times New Roman"/>
          <w:sz w:val="28"/>
          <w:szCs w:val="28"/>
        </w:rPr>
        <w:t>к</w:t>
      </w:r>
      <w:r w:rsidRPr="000D0D50">
        <w:rPr>
          <w:rFonts w:ascii="Times New Roman" w:hAnsi="Times New Roman" w:cs="Times New Roman"/>
          <w:sz w:val="28"/>
          <w:szCs w:val="28"/>
        </w:rPr>
        <w:t>тов и спортивных сооружений в рамках подпрограммы «Строительство и р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конструкция спортивных объектов, модернизация материально-технической базы для занятий физической культурой и спортом» (28,7%).</w:t>
      </w:r>
    </w:p>
    <w:p w:rsidR="00BE0F91" w:rsidRPr="000D0D50" w:rsidRDefault="00BE0F91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1105 «Другие вопросы в области физической культуры и спорта»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в I полугодии 2022 года профинансированы в сумме 21 149,8 тыс. рублей, или на уровне 44,4% относительно утвержденных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Pr="000D0D50">
        <w:rPr>
          <w:rFonts w:ascii="Times New Roman" w:hAnsi="Times New Roman" w:cs="Times New Roman"/>
          <w:sz w:val="28"/>
          <w:szCs w:val="28"/>
        </w:rPr>
        <w:t xml:space="preserve">(47 644,4 тыс. рублей) и 97,1% к объему </w:t>
      </w:r>
      <w:r w:rsidR="0045135A" w:rsidRPr="000D0D50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расходов за аналогичный период прошлого года. Причиной </w:t>
      </w:r>
      <w:r w:rsidR="0045135A" w:rsidRPr="000D0D50">
        <w:rPr>
          <w:rFonts w:ascii="Times New Roman" w:hAnsi="Times New Roman" w:cs="Times New Roman"/>
          <w:sz w:val="28"/>
          <w:szCs w:val="28"/>
        </w:rPr>
        <w:t xml:space="preserve">низкого </w:t>
      </w:r>
      <w:r w:rsidRPr="000D0D50">
        <w:rPr>
          <w:rFonts w:ascii="Times New Roman" w:hAnsi="Times New Roman" w:cs="Times New Roman"/>
          <w:sz w:val="28"/>
          <w:szCs w:val="28"/>
        </w:rPr>
        <w:t>уровня исполнения расходов на мероприятие «Осуществление государственной п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литики, способствующей развитию физической культуры, спорта и туризма» </w:t>
      </w:r>
      <w:r w:rsidR="0045135A" w:rsidRPr="000D0D50">
        <w:rPr>
          <w:rFonts w:ascii="Times New Roman" w:hAnsi="Times New Roman" w:cs="Times New Roman"/>
          <w:sz w:val="28"/>
          <w:szCs w:val="28"/>
        </w:rPr>
        <w:t>государственной программы «Развитие физической культуры, спорта и т</w:t>
      </w:r>
      <w:r w:rsidR="0045135A" w:rsidRPr="000D0D50">
        <w:rPr>
          <w:rFonts w:ascii="Times New Roman" w:hAnsi="Times New Roman" w:cs="Times New Roman"/>
          <w:sz w:val="28"/>
          <w:szCs w:val="28"/>
        </w:rPr>
        <w:t>у</w:t>
      </w:r>
      <w:r w:rsidR="0045135A" w:rsidRPr="000D0D50">
        <w:rPr>
          <w:rFonts w:ascii="Times New Roman" w:hAnsi="Times New Roman" w:cs="Times New Roman"/>
          <w:sz w:val="28"/>
          <w:szCs w:val="28"/>
        </w:rPr>
        <w:t xml:space="preserve">ризма» (44,4%) </w:t>
      </w:r>
      <w:r w:rsidRPr="000D0D50">
        <w:rPr>
          <w:rFonts w:ascii="Times New Roman" w:hAnsi="Times New Roman" w:cs="Times New Roman"/>
          <w:sz w:val="28"/>
          <w:szCs w:val="28"/>
        </w:rPr>
        <w:t>является оплата работ по факту их завершения на основании актов выполненных работ.</w:t>
      </w:r>
    </w:p>
    <w:p w:rsidR="00BE0F91" w:rsidRPr="000D0D50" w:rsidRDefault="00BE0F91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0F91" w:rsidRPr="000D0D50" w:rsidRDefault="00BE0F91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 w:rsidRPr="000D0D50">
        <w:rPr>
          <w:rFonts w:ascii="Times New Roman" w:hAnsi="Times New Roman" w:cs="Times New Roman"/>
          <w:b/>
          <w:sz w:val="28"/>
          <w:szCs w:val="28"/>
        </w:rPr>
        <w:t>1300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 xml:space="preserve"> «Обслуживание государственного (мун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>ципального) долга»</w:t>
      </w:r>
      <w:r w:rsidRPr="000D0D50">
        <w:rPr>
          <w:rFonts w:ascii="Times New Roman" w:hAnsi="Times New Roman" w:cs="Times New Roman"/>
          <w:bCs/>
          <w:sz w:val="28"/>
          <w:szCs w:val="28"/>
        </w:rPr>
        <w:t>,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bCs/>
          <w:sz w:val="28"/>
          <w:szCs w:val="28"/>
        </w:rPr>
        <w:t xml:space="preserve">сложившиеся на 01.07.2022 </w:t>
      </w:r>
      <w:r w:rsidR="00153F99" w:rsidRPr="000D0D50">
        <w:rPr>
          <w:rFonts w:ascii="Times New Roman" w:hAnsi="Times New Roman" w:cs="Times New Roman"/>
          <w:bCs/>
          <w:sz w:val="28"/>
          <w:szCs w:val="28"/>
        </w:rPr>
        <w:t xml:space="preserve">на уровне </w:t>
      </w:r>
      <w:r w:rsidRPr="000D0D50">
        <w:rPr>
          <w:rFonts w:ascii="Times New Roman" w:hAnsi="Times New Roman" w:cs="Times New Roman"/>
          <w:bCs/>
          <w:sz w:val="28"/>
          <w:szCs w:val="28"/>
        </w:rPr>
        <w:t xml:space="preserve">0,3% </w:t>
      </w:r>
      <w:r w:rsidR="00153F99" w:rsidRPr="000D0D50">
        <w:rPr>
          <w:rFonts w:ascii="Times New Roman" w:hAnsi="Times New Roman" w:cs="Times New Roman"/>
          <w:bCs/>
          <w:sz w:val="28"/>
          <w:szCs w:val="28"/>
        </w:rPr>
        <w:t>в</w:t>
      </w:r>
      <w:r w:rsidRPr="000D0D50">
        <w:rPr>
          <w:rFonts w:ascii="Times New Roman" w:hAnsi="Times New Roman" w:cs="Times New Roman"/>
          <w:bCs/>
          <w:sz w:val="28"/>
          <w:szCs w:val="28"/>
        </w:rPr>
        <w:t xml:space="preserve"> общей сумм</w:t>
      </w:r>
      <w:r w:rsidR="00153F99" w:rsidRPr="000D0D50">
        <w:rPr>
          <w:rFonts w:ascii="Times New Roman" w:hAnsi="Times New Roman" w:cs="Times New Roman"/>
          <w:bCs/>
          <w:sz w:val="28"/>
          <w:szCs w:val="28"/>
        </w:rPr>
        <w:t>е</w:t>
      </w:r>
      <w:r w:rsidRPr="000D0D50">
        <w:rPr>
          <w:rFonts w:ascii="Times New Roman" w:hAnsi="Times New Roman" w:cs="Times New Roman"/>
          <w:bCs/>
          <w:sz w:val="28"/>
          <w:szCs w:val="28"/>
        </w:rPr>
        <w:t xml:space="preserve"> расходов областного бюджета,</w:t>
      </w:r>
      <w:r w:rsidRPr="000D0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профинансированы в сумме 170 437,7 тыс. рублей, или 14,1% относительно годовых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</w:t>
      </w:r>
      <w:r w:rsidR="009373F9" w:rsidRPr="000D0D50">
        <w:rPr>
          <w:rFonts w:ascii="Times New Roman" w:hAnsi="Times New Roman" w:cs="Times New Roman"/>
          <w:sz w:val="28"/>
          <w:szCs w:val="28"/>
        </w:rPr>
        <w:t>о</w:t>
      </w:r>
      <w:r w:rsidR="009373F9" w:rsidRPr="000D0D50">
        <w:rPr>
          <w:rFonts w:ascii="Times New Roman" w:hAnsi="Times New Roman" w:cs="Times New Roman"/>
          <w:sz w:val="28"/>
          <w:szCs w:val="28"/>
        </w:rPr>
        <w:t>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(1 207 587,8 тыс. рублей). </w:t>
      </w:r>
      <w:r w:rsidR="00153F99"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сполнени</w:t>
      </w:r>
      <w:r w:rsidR="00153F99" w:rsidRPr="000D0D50">
        <w:rPr>
          <w:rFonts w:ascii="Times New Roman" w:hAnsi="Times New Roman" w:cs="Times New Roman"/>
          <w:sz w:val="28"/>
          <w:szCs w:val="28"/>
        </w:rPr>
        <w:t xml:space="preserve">е </w:t>
      </w:r>
      <w:r w:rsidRPr="000D0D50">
        <w:rPr>
          <w:rFonts w:ascii="Times New Roman" w:hAnsi="Times New Roman" w:cs="Times New Roman"/>
          <w:sz w:val="28"/>
          <w:szCs w:val="28"/>
        </w:rPr>
        <w:t>сложил</w:t>
      </w:r>
      <w:r w:rsidR="00153F99"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="00153F99" w:rsidRPr="000D0D50">
        <w:rPr>
          <w:rFonts w:ascii="Times New Roman" w:hAnsi="Times New Roman" w:cs="Times New Roman"/>
          <w:sz w:val="28"/>
          <w:szCs w:val="28"/>
        </w:rPr>
        <w:t>ь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153F99"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0D0D50">
        <w:rPr>
          <w:rFonts w:ascii="Times New Roman" w:hAnsi="Times New Roman" w:cs="Times New Roman"/>
          <w:sz w:val="28"/>
          <w:szCs w:val="28"/>
        </w:rPr>
        <w:t xml:space="preserve">подраздела </w:t>
      </w:r>
      <w:r w:rsidRPr="000D0D50">
        <w:rPr>
          <w:rFonts w:ascii="Times New Roman" w:hAnsi="Times New Roman" w:cs="Times New Roman"/>
          <w:i/>
          <w:sz w:val="28"/>
          <w:szCs w:val="28"/>
        </w:rPr>
        <w:t>1301«Обслуживание государственного (муниципального) вну</w:t>
      </w:r>
      <w:r w:rsidRPr="000D0D50">
        <w:rPr>
          <w:rFonts w:ascii="Times New Roman" w:hAnsi="Times New Roman" w:cs="Times New Roman"/>
          <w:i/>
          <w:sz w:val="28"/>
          <w:szCs w:val="28"/>
        </w:rPr>
        <w:t>т</w:t>
      </w:r>
      <w:r w:rsidRPr="000D0D50">
        <w:rPr>
          <w:rFonts w:ascii="Times New Roman" w:hAnsi="Times New Roman" w:cs="Times New Roman"/>
          <w:i/>
          <w:sz w:val="28"/>
          <w:szCs w:val="28"/>
        </w:rPr>
        <w:t>реннего долга»</w:t>
      </w:r>
      <w:r w:rsidRPr="000D0D50">
        <w:rPr>
          <w:rFonts w:ascii="Times New Roman" w:hAnsi="Times New Roman" w:cs="Times New Roman"/>
          <w:sz w:val="28"/>
          <w:szCs w:val="28"/>
        </w:rPr>
        <w:t>, исполненного в размере 14,6% от утвержденного</w:t>
      </w:r>
      <w:r w:rsidR="00153F99" w:rsidRPr="000D0D50">
        <w:rPr>
          <w:rFonts w:ascii="Times New Roman" w:hAnsi="Times New Roman" w:cs="Times New Roman"/>
          <w:sz w:val="28"/>
          <w:szCs w:val="28"/>
        </w:rPr>
        <w:t xml:space="preserve"> годового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объема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. Как указано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ведениях об исполнении бюджета (ф. 0503164), уплата процентов производилась в соответствии с у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вержденными графиками и заключенными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госконтрактами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F91" w:rsidRPr="000D0D50" w:rsidRDefault="00153F99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При годовых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ассигнованиях</w:t>
      </w:r>
      <w:r w:rsidRPr="000D0D50">
        <w:rPr>
          <w:rFonts w:ascii="Times New Roman" w:hAnsi="Times New Roman" w:cs="Times New Roman"/>
          <w:sz w:val="28"/>
          <w:szCs w:val="28"/>
        </w:rPr>
        <w:t xml:space="preserve">, утвержденных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1302 «Расходы на обслуживание государственного (муниципального) вне</w:t>
      </w:r>
      <w:r w:rsidRPr="000D0D50">
        <w:rPr>
          <w:rFonts w:ascii="Times New Roman" w:hAnsi="Times New Roman" w:cs="Times New Roman"/>
          <w:i/>
          <w:sz w:val="28"/>
          <w:szCs w:val="28"/>
        </w:rPr>
        <w:t>ш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него долга» </w:t>
      </w:r>
      <w:r w:rsidRPr="000D0D50">
        <w:rPr>
          <w:rFonts w:ascii="Times New Roman" w:hAnsi="Times New Roman" w:cs="Times New Roman"/>
          <w:sz w:val="28"/>
          <w:szCs w:val="28"/>
        </w:rPr>
        <w:t>в размере 36 483,4 тыс. рублей, кассовые расходы не осущест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лялись. </w:t>
      </w:r>
      <w:r w:rsidR="00BE0F91" w:rsidRPr="000D0D50">
        <w:rPr>
          <w:rFonts w:ascii="Times New Roman" w:hAnsi="Times New Roman" w:cs="Times New Roman"/>
          <w:sz w:val="28"/>
          <w:szCs w:val="28"/>
        </w:rPr>
        <w:t xml:space="preserve">Как указано в </w:t>
      </w:r>
      <w:r w:rsidR="000520FF" w:rsidRPr="000D0D50">
        <w:rPr>
          <w:rFonts w:ascii="Times New Roman" w:hAnsi="Times New Roman" w:cs="Times New Roman"/>
          <w:sz w:val="28"/>
          <w:szCs w:val="28"/>
        </w:rPr>
        <w:t>с</w:t>
      </w:r>
      <w:r w:rsidR="00BE0F91" w:rsidRPr="000D0D50">
        <w:rPr>
          <w:rFonts w:ascii="Times New Roman" w:hAnsi="Times New Roman" w:cs="Times New Roman"/>
          <w:sz w:val="28"/>
          <w:szCs w:val="28"/>
        </w:rPr>
        <w:t>ведениях об исполнении бюджета (ф. 0503164), упл</w:t>
      </w:r>
      <w:r w:rsidR="00BE0F91" w:rsidRPr="000D0D50">
        <w:rPr>
          <w:rFonts w:ascii="Times New Roman" w:hAnsi="Times New Roman" w:cs="Times New Roman"/>
          <w:sz w:val="28"/>
          <w:szCs w:val="28"/>
        </w:rPr>
        <w:t>а</w:t>
      </w:r>
      <w:r w:rsidR="00BE0F91" w:rsidRPr="000D0D50">
        <w:rPr>
          <w:rFonts w:ascii="Times New Roman" w:hAnsi="Times New Roman" w:cs="Times New Roman"/>
          <w:sz w:val="28"/>
          <w:szCs w:val="28"/>
        </w:rPr>
        <w:t>та процентов будет осуществляться в соответствии с утвержденными граф</w:t>
      </w:r>
      <w:r w:rsidR="00BE0F91" w:rsidRPr="000D0D50">
        <w:rPr>
          <w:rFonts w:ascii="Times New Roman" w:hAnsi="Times New Roman" w:cs="Times New Roman"/>
          <w:sz w:val="28"/>
          <w:szCs w:val="28"/>
        </w:rPr>
        <w:t>и</w:t>
      </w:r>
      <w:r w:rsidR="00BE0F91" w:rsidRPr="000D0D50">
        <w:rPr>
          <w:rFonts w:ascii="Times New Roman" w:hAnsi="Times New Roman" w:cs="Times New Roman"/>
          <w:sz w:val="28"/>
          <w:szCs w:val="28"/>
        </w:rPr>
        <w:t>ками в декабре 2022 года.</w:t>
      </w:r>
    </w:p>
    <w:p w:rsidR="00BE0F91" w:rsidRPr="000D0D50" w:rsidRDefault="00BE0F91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E0F91" w:rsidRPr="000D0D50" w:rsidRDefault="00AE0950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Р</w:t>
      </w:r>
      <w:r w:rsidR="00BE0F91" w:rsidRPr="000D0D50">
        <w:rPr>
          <w:rFonts w:ascii="Times New Roman" w:hAnsi="Times New Roman" w:cs="Times New Roman"/>
          <w:sz w:val="28"/>
          <w:szCs w:val="28"/>
        </w:rPr>
        <w:t xml:space="preserve">асходы по разделу </w:t>
      </w:r>
      <w:r w:rsidR="00BE0F91" w:rsidRPr="000D0D50">
        <w:rPr>
          <w:rFonts w:ascii="Times New Roman" w:hAnsi="Times New Roman" w:cs="Times New Roman"/>
          <w:b/>
          <w:bCs/>
          <w:sz w:val="28"/>
          <w:szCs w:val="28"/>
        </w:rPr>
        <w:t>1400 «Межбюджетные трансферты общего х</w:t>
      </w:r>
      <w:r w:rsidR="00BE0F91" w:rsidRPr="000D0D5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E0F91" w:rsidRPr="000D0D50">
        <w:rPr>
          <w:rFonts w:ascii="Times New Roman" w:hAnsi="Times New Roman" w:cs="Times New Roman"/>
          <w:b/>
          <w:bCs/>
          <w:sz w:val="28"/>
          <w:szCs w:val="28"/>
        </w:rPr>
        <w:t xml:space="preserve">рактера бюджетам бюджетной системы Российской Федерации» </w:t>
      </w:r>
      <w:r w:rsidR="00BE0F91" w:rsidRPr="000D0D50">
        <w:rPr>
          <w:rFonts w:ascii="Times New Roman" w:hAnsi="Times New Roman" w:cs="Times New Roman"/>
          <w:sz w:val="28"/>
          <w:szCs w:val="28"/>
        </w:rPr>
        <w:t>состав</w:t>
      </w:r>
      <w:r w:rsidR="00BE0F91" w:rsidRPr="000D0D50">
        <w:rPr>
          <w:rFonts w:ascii="Times New Roman" w:hAnsi="Times New Roman" w:cs="Times New Roman"/>
          <w:sz w:val="28"/>
          <w:szCs w:val="28"/>
        </w:rPr>
        <w:t>и</w:t>
      </w:r>
      <w:r w:rsidR="00BE0F91" w:rsidRPr="000D0D50">
        <w:rPr>
          <w:rFonts w:ascii="Times New Roman" w:hAnsi="Times New Roman" w:cs="Times New Roman"/>
          <w:sz w:val="28"/>
          <w:szCs w:val="28"/>
        </w:rPr>
        <w:t>ли 9,0% в общем объеме расходов областного бюджета. Исполнение слож</w:t>
      </w:r>
      <w:r w:rsidR="00BE0F91" w:rsidRPr="000D0D50">
        <w:rPr>
          <w:rFonts w:ascii="Times New Roman" w:hAnsi="Times New Roman" w:cs="Times New Roman"/>
          <w:sz w:val="28"/>
          <w:szCs w:val="28"/>
        </w:rPr>
        <w:t>и</w:t>
      </w:r>
      <w:r w:rsidR="00BE0F91" w:rsidRPr="000D0D50">
        <w:rPr>
          <w:rFonts w:ascii="Times New Roman" w:hAnsi="Times New Roman" w:cs="Times New Roman"/>
          <w:sz w:val="28"/>
          <w:szCs w:val="28"/>
        </w:rPr>
        <w:t>лось в объеме 5 332 888,7 тыс. рублей, или 42,8% от</w:t>
      </w:r>
      <w:r w:rsidR="004E009D" w:rsidRPr="000D0D50">
        <w:rPr>
          <w:rFonts w:ascii="Times New Roman" w:hAnsi="Times New Roman" w:cs="Times New Roman"/>
          <w:sz w:val="28"/>
          <w:szCs w:val="28"/>
        </w:rPr>
        <w:t>носительно</w:t>
      </w:r>
      <w:r w:rsidR="00BE0F91" w:rsidRPr="000D0D50">
        <w:rPr>
          <w:rFonts w:ascii="Times New Roman" w:hAnsi="Times New Roman" w:cs="Times New Roman"/>
          <w:sz w:val="28"/>
          <w:szCs w:val="28"/>
        </w:rPr>
        <w:t xml:space="preserve"> годовых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BE0F91" w:rsidRPr="000D0D50">
        <w:rPr>
          <w:rFonts w:ascii="Times New Roman" w:hAnsi="Times New Roman" w:cs="Times New Roman"/>
          <w:sz w:val="28"/>
          <w:szCs w:val="28"/>
        </w:rPr>
        <w:t xml:space="preserve"> (12 454 050,6 тыс. рублей) и 130,6% к объему соо</w:t>
      </w:r>
      <w:r w:rsidR="00BE0F91" w:rsidRPr="000D0D50">
        <w:rPr>
          <w:rFonts w:ascii="Times New Roman" w:hAnsi="Times New Roman" w:cs="Times New Roman"/>
          <w:sz w:val="28"/>
          <w:szCs w:val="28"/>
        </w:rPr>
        <w:t>т</w:t>
      </w:r>
      <w:r w:rsidR="00BE0F91" w:rsidRPr="000D0D50">
        <w:rPr>
          <w:rFonts w:ascii="Times New Roman" w:hAnsi="Times New Roman" w:cs="Times New Roman"/>
          <w:sz w:val="28"/>
          <w:szCs w:val="28"/>
        </w:rPr>
        <w:t>ветствующих расходов  I полугоди</w:t>
      </w:r>
      <w:r w:rsidR="004E009D" w:rsidRPr="000D0D50">
        <w:rPr>
          <w:rFonts w:ascii="Times New Roman" w:hAnsi="Times New Roman" w:cs="Times New Roman"/>
          <w:sz w:val="28"/>
          <w:szCs w:val="28"/>
        </w:rPr>
        <w:t>я</w:t>
      </w:r>
      <w:r w:rsidR="00BE0F91" w:rsidRPr="000D0D50">
        <w:rPr>
          <w:rFonts w:ascii="Times New Roman" w:hAnsi="Times New Roman" w:cs="Times New Roman"/>
          <w:sz w:val="28"/>
          <w:szCs w:val="28"/>
        </w:rPr>
        <w:t xml:space="preserve"> 2021 года (4 084 074,6 тыс. рублей). </w:t>
      </w:r>
    </w:p>
    <w:p w:rsidR="00BE0F91" w:rsidRPr="000D0D50" w:rsidRDefault="00BE0F91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Основную долю </w:t>
      </w:r>
      <w:r w:rsidR="00E02FC8" w:rsidRPr="000D0D50">
        <w:rPr>
          <w:rFonts w:ascii="Times New Roman" w:hAnsi="Times New Roman" w:cs="Times New Roman"/>
          <w:sz w:val="28"/>
          <w:szCs w:val="28"/>
        </w:rPr>
        <w:t xml:space="preserve">(75,0%)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составляют 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1401 «Д</w:t>
      </w:r>
      <w:r w:rsidRPr="000D0D50">
        <w:rPr>
          <w:rFonts w:ascii="Times New Roman" w:hAnsi="Times New Roman" w:cs="Times New Roman"/>
          <w:i/>
          <w:sz w:val="28"/>
          <w:szCs w:val="28"/>
        </w:rPr>
        <w:t>о</w:t>
      </w:r>
      <w:r w:rsidRPr="000D0D50">
        <w:rPr>
          <w:rFonts w:ascii="Times New Roman" w:hAnsi="Times New Roman" w:cs="Times New Roman"/>
          <w:i/>
          <w:sz w:val="28"/>
          <w:szCs w:val="28"/>
        </w:rPr>
        <w:lastRenderedPageBreak/>
        <w:t>тации на выравнивание бюджетной обеспеченности субъектов Российской Федерации и муниципальных образований»</w:t>
      </w:r>
      <w:r w:rsidRPr="000D0D50">
        <w:rPr>
          <w:rFonts w:ascii="Times New Roman" w:hAnsi="Times New Roman" w:cs="Times New Roman"/>
          <w:sz w:val="28"/>
          <w:szCs w:val="28"/>
        </w:rPr>
        <w:t xml:space="preserve">, исполненные в размере 4 000 969,0 тыс. рублей, или 47,7% относительно годовых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</w:t>
      </w:r>
      <w:r w:rsidR="009373F9" w:rsidRPr="000D0D50">
        <w:rPr>
          <w:rFonts w:ascii="Times New Roman" w:hAnsi="Times New Roman" w:cs="Times New Roman"/>
          <w:sz w:val="28"/>
          <w:szCs w:val="28"/>
        </w:rPr>
        <w:t>г</w:t>
      </w:r>
      <w:r w:rsidR="009373F9" w:rsidRPr="000D0D50">
        <w:rPr>
          <w:rFonts w:ascii="Times New Roman" w:hAnsi="Times New Roman" w:cs="Times New Roman"/>
          <w:sz w:val="28"/>
          <w:szCs w:val="28"/>
        </w:rPr>
        <w:t>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(8 385 617,0 тыс. рублей). По сравнению с аналогичным периодом прошлого года расходы увеличились на 29,4%.</w:t>
      </w:r>
    </w:p>
    <w:p w:rsidR="00BE0F91" w:rsidRPr="000D0D50" w:rsidRDefault="00BE0F91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>1402 «Иные дотации»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расходы составили 356 228,0 тыс. рублей, или 16,9% от</w:t>
      </w:r>
      <w:r w:rsidR="007B4105" w:rsidRPr="000D0D50">
        <w:rPr>
          <w:rFonts w:ascii="Times New Roman" w:hAnsi="Times New Roman" w:cs="Times New Roman"/>
          <w:sz w:val="28"/>
          <w:szCs w:val="28"/>
        </w:rPr>
        <w:t xml:space="preserve">носительно 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годового объема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(2 109 177,1 тыс. рублей) и в 4,1 раза выше суммы расходов на иные дотации по состоянию на 01.07.2021. Расходы по основному мероприятию «Поддер</w:t>
      </w:r>
      <w:r w:rsidRPr="000D0D50">
        <w:rPr>
          <w:rFonts w:ascii="Times New Roman" w:hAnsi="Times New Roman" w:cs="Times New Roman"/>
          <w:sz w:val="28"/>
          <w:szCs w:val="28"/>
        </w:rPr>
        <w:t>ж</w:t>
      </w:r>
      <w:r w:rsidRPr="000D0D50">
        <w:rPr>
          <w:rFonts w:ascii="Times New Roman" w:hAnsi="Times New Roman" w:cs="Times New Roman"/>
          <w:sz w:val="28"/>
          <w:szCs w:val="28"/>
        </w:rPr>
        <w:t>ка мер по обеспечению сбалансированности местных бюджетов», осущест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ляемые на основании заявок муниципальных образований, исполнены на </w:t>
      </w:r>
      <w:r w:rsidR="00143843" w:rsidRPr="000D0D50">
        <w:rPr>
          <w:rFonts w:ascii="Times New Roman" w:hAnsi="Times New Roman" w:cs="Times New Roman"/>
          <w:sz w:val="28"/>
          <w:szCs w:val="28"/>
        </w:rPr>
        <w:t xml:space="preserve">уровне </w:t>
      </w:r>
      <w:r w:rsidRPr="000D0D50">
        <w:rPr>
          <w:rFonts w:ascii="Times New Roman" w:hAnsi="Times New Roman" w:cs="Times New Roman"/>
          <w:sz w:val="28"/>
          <w:szCs w:val="28"/>
        </w:rPr>
        <w:t>17,9%. Кроме того, расходы на основное мероприятие «Содействие развитию сети автомобильных дорог общего пользования местного знач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ния», утвержденные в сумме 115 000,0 тыс. рублей в рамках </w:t>
      </w:r>
      <w:r w:rsidR="00301E1B" w:rsidRPr="000D0D50">
        <w:rPr>
          <w:rFonts w:ascii="Times New Roman" w:hAnsi="Times New Roman" w:cs="Times New Roman"/>
          <w:sz w:val="28"/>
          <w:szCs w:val="28"/>
        </w:rPr>
        <w:t>г</w:t>
      </w:r>
      <w:r w:rsidRPr="000D0D50">
        <w:rPr>
          <w:rFonts w:ascii="Times New Roman" w:hAnsi="Times New Roman" w:cs="Times New Roman"/>
          <w:sz w:val="28"/>
          <w:szCs w:val="28"/>
        </w:rPr>
        <w:t>осударственной программы «Развитие транспортной системы Оренбургской области», по с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стоянию на 01.07.2022 не осуществлялись, поскольку запланированы </w:t>
      </w:r>
      <w:r w:rsidR="00F459DD" w:rsidRPr="000D0D50">
        <w:rPr>
          <w:rFonts w:ascii="Times New Roman" w:hAnsi="Times New Roman" w:cs="Times New Roman"/>
          <w:sz w:val="28"/>
          <w:szCs w:val="28"/>
        </w:rPr>
        <w:t>на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оч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редно</w:t>
      </w:r>
      <w:r w:rsidR="00F459DD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F459DD" w:rsidRPr="000D0D50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</w:p>
    <w:p w:rsidR="00BE0F91" w:rsidRPr="000D0D50" w:rsidRDefault="00BE0F91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Расходы по подразделу </w:t>
      </w:r>
      <w:r w:rsidRPr="000D0D50">
        <w:rPr>
          <w:rFonts w:ascii="Times New Roman" w:hAnsi="Times New Roman" w:cs="Times New Roman"/>
          <w:i/>
          <w:sz w:val="28"/>
          <w:szCs w:val="28"/>
        </w:rPr>
        <w:t xml:space="preserve">1403 «Прочие межбюджетные трансферты общего характера»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исполнены в размере 975 691,6 тыс. рублей, или 49,8% относительно годовых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(1 959 256,5 тыс. рублей). </w:t>
      </w:r>
      <w:r w:rsidR="00ED6444"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рамках данного подраздела расходы на приоритетный проект Оренбургской области «Вовлечение жителей муниципальных образований Оренбургской области в процесс выбора и реализации инициативных проектов» исполнены на уровне 24,0%, так как кассовы</w:t>
      </w:r>
      <w:r w:rsidR="00ED6444"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ED6444"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ED6444" w:rsidRPr="000D0D50">
        <w:rPr>
          <w:rFonts w:ascii="Times New Roman" w:hAnsi="Times New Roman" w:cs="Times New Roman"/>
          <w:sz w:val="28"/>
          <w:szCs w:val="28"/>
        </w:rPr>
        <w:t>ю</w:t>
      </w:r>
      <w:r w:rsidRPr="000D0D50">
        <w:rPr>
          <w:rFonts w:ascii="Times New Roman" w:hAnsi="Times New Roman" w:cs="Times New Roman"/>
          <w:sz w:val="28"/>
          <w:szCs w:val="28"/>
        </w:rPr>
        <w:t>тся на основании заявок муниципальных образований.</w:t>
      </w:r>
    </w:p>
    <w:p w:rsidR="001C683C" w:rsidRPr="000D0D50" w:rsidRDefault="001C683C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067" w:rsidRPr="000D0D50" w:rsidRDefault="009474BE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>7</w:t>
      </w:r>
      <w:r w:rsidR="001D6067" w:rsidRPr="000D0D50">
        <w:rPr>
          <w:szCs w:val="28"/>
        </w:rPr>
        <w:t>. Государственные программы</w:t>
      </w:r>
      <w:r w:rsidR="000850F1" w:rsidRPr="000D0D50">
        <w:rPr>
          <w:szCs w:val="28"/>
        </w:rPr>
        <w:t xml:space="preserve"> Оренбургской области</w:t>
      </w:r>
    </w:p>
    <w:p w:rsidR="001D6067" w:rsidRPr="000D0D50" w:rsidRDefault="001D6067" w:rsidP="000B008C">
      <w:pPr>
        <w:pStyle w:val="a3"/>
        <w:widowControl w:val="0"/>
        <w:ind w:firstLine="567"/>
        <w:rPr>
          <w:rFonts w:eastAsiaTheme="minorEastAsia"/>
          <w:b w:val="0"/>
          <w:bCs w:val="0"/>
          <w:sz w:val="16"/>
          <w:szCs w:val="16"/>
        </w:rPr>
      </w:pPr>
    </w:p>
    <w:p w:rsidR="00535D93" w:rsidRPr="000D0D50" w:rsidRDefault="001D6067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Согласно отчету об исполнении бюджета </w:t>
      </w:r>
      <w:r w:rsidR="00425A15" w:rsidRPr="000D0D50">
        <w:rPr>
          <w:rFonts w:ascii="Times New Roman" w:hAnsi="Times New Roman" w:cs="Times New Roman"/>
          <w:sz w:val="28"/>
          <w:szCs w:val="28"/>
        </w:rPr>
        <w:t xml:space="preserve">(ф. 0503117) </w:t>
      </w:r>
      <w:r w:rsidRPr="000D0D50">
        <w:rPr>
          <w:rFonts w:ascii="Times New Roman" w:hAnsi="Times New Roman" w:cs="Times New Roman"/>
          <w:sz w:val="28"/>
          <w:szCs w:val="28"/>
        </w:rPr>
        <w:t>сводной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жетной росписью на 20</w:t>
      </w:r>
      <w:r w:rsidR="00724130" w:rsidRPr="000D0D50">
        <w:rPr>
          <w:rFonts w:ascii="Times New Roman" w:hAnsi="Times New Roman" w:cs="Times New Roman"/>
          <w:sz w:val="28"/>
          <w:szCs w:val="28"/>
        </w:rPr>
        <w:t>2</w:t>
      </w:r>
      <w:r w:rsidR="006A293A" w:rsidRPr="000D0D50">
        <w:rPr>
          <w:rFonts w:ascii="Times New Roman" w:hAnsi="Times New Roman" w:cs="Times New Roman"/>
          <w:sz w:val="28"/>
          <w:szCs w:val="28"/>
        </w:rPr>
        <w:t>2</w:t>
      </w:r>
      <w:r w:rsidRPr="000D0D50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на реализацию 2</w:t>
      </w:r>
      <w:r w:rsidR="00EE3BF2" w:rsidRPr="000D0D50">
        <w:rPr>
          <w:rFonts w:ascii="Times New Roman" w:hAnsi="Times New Roman" w:cs="Times New Roman"/>
          <w:sz w:val="28"/>
          <w:szCs w:val="28"/>
        </w:rPr>
        <w:t xml:space="preserve">7 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государственных программ </w:t>
      </w:r>
      <w:r w:rsidR="00AC4727" w:rsidRPr="000D0D50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  <w:r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6B7975" w:rsidRPr="000D0D50"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6403A4" w:rsidRPr="000D0D50">
        <w:rPr>
          <w:rFonts w:ascii="Times New Roman" w:eastAsia="Times New Roman" w:hAnsi="Times New Roman" w:cs="Times New Roman"/>
          <w:sz w:val="28"/>
          <w:szCs w:val="28"/>
        </w:rPr>
        <w:t>137 334 537,7</w:t>
      </w:r>
      <w:r w:rsidR="00724130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178D3"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ыс. рублей, или </w:t>
      </w:r>
      <w:r w:rsidR="00071AEE" w:rsidRPr="000D0D50">
        <w:rPr>
          <w:rFonts w:ascii="Times New Roman" w:eastAsia="Times New Roman" w:hAnsi="Times New Roman" w:cs="Times New Roman"/>
          <w:sz w:val="28"/>
          <w:szCs w:val="28"/>
        </w:rPr>
        <w:t>99,7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0850F1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бще</w:t>
      </w:r>
      <w:r w:rsidR="000850F1" w:rsidRPr="000D0D50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объем</w:t>
      </w:r>
      <w:r w:rsidR="000850F1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бюджетных </w:t>
      </w:r>
      <w:r w:rsidR="006B7975"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B7975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B7975" w:rsidRPr="000D0D50">
        <w:rPr>
          <w:rFonts w:ascii="Times New Roman" w:eastAsia="Times New Roman" w:hAnsi="Times New Roman" w:cs="Times New Roman"/>
          <w:sz w:val="28"/>
          <w:szCs w:val="28"/>
        </w:rPr>
        <w:t>значений по расходам</w:t>
      </w:r>
      <w:r w:rsidR="008178D3" w:rsidRPr="000D0D5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403A4" w:rsidRPr="000D0D50">
        <w:rPr>
          <w:rFonts w:ascii="Times New Roman" w:eastAsia="Times New Roman" w:hAnsi="Times New Roman" w:cs="Times New Roman"/>
          <w:sz w:val="28"/>
          <w:szCs w:val="28"/>
        </w:rPr>
        <w:t>137 761 198,2</w:t>
      </w:r>
      <w:r w:rsidR="00724130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 w:rsidR="008178D3" w:rsidRPr="000D0D50">
        <w:rPr>
          <w:rFonts w:ascii="Times New Roman" w:eastAsia="Times New Roman" w:hAnsi="Times New Roman" w:cs="Times New Roman"/>
          <w:sz w:val="28"/>
          <w:szCs w:val="28"/>
        </w:rPr>
        <w:t>)</w:t>
      </w:r>
      <w:r w:rsidR="007A2244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2244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067" w:rsidRPr="000D0D50" w:rsidRDefault="001D6067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Уровень финансирования государственных программ за счет средств областного бюджета </w:t>
      </w:r>
      <w:r w:rsidR="000850F1" w:rsidRPr="000D0D50">
        <w:rPr>
          <w:rFonts w:ascii="Times New Roman" w:hAnsi="Times New Roman" w:cs="Times New Roman"/>
          <w:sz w:val="28"/>
          <w:szCs w:val="28"/>
        </w:rPr>
        <w:t xml:space="preserve">в </w:t>
      </w:r>
      <w:r w:rsidR="000850F1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850F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403A4" w:rsidRPr="000D0D50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="000850F1" w:rsidRPr="000D0D50">
        <w:rPr>
          <w:rFonts w:ascii="Times New Roman" w:hAnsi="Times New Roman" w:cs="Times New Roman"/>
          <w:sz w:val="28"/>
          <w:szCs w:val="28"/>
        </w:rPr>
        <w:t>2022 года</w:t>
      </w:r>
      <w:r w:rsidR="003E2F8F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6403A4" w:rsidRPr="000D0D50">
        <w:rPr>
          <w:rFonts w:ascii="Times New Roman" w:hAnsi="Times New Roman" w:cs="Times New Roman"/>
          <w:sz w:val="28"/>
          <w:szCs w:val="28"/>
        </w:rPr>
        <w:t>42,9</w:t>
      </w:r>
      <w:r w:rsidRPr="000D0D50">
        <w:rPr>
          <w:rFonts w:ascii="Times New Roman" w:hAnsi="Times New Roman" w:cs="Times New Roman"/>
          <w:sz w:val="28"/>
          <w:szCs w:val="28"/>
        </w:rPr>
        <w:t>% о</w:t>
      </w:r>
      <w:r w:rsidR="003E2F8F" w:rsidRPr="000D0D50">
        <w:rPr>
          <w:rFonts w:ascii="Times New Roman" w:hAnsi="Times New Roman" w:cs="Times New Roman"/>
          <w:sz w:val="28"/>
          <w:szCs w:val="28"/>
        </w:rPr>
        <w:t>т утвержде</w:t>
      </w:r>
      <w:r w:rsidR="003E2F8F" w:rsidRPr="000D0D50">
        <w:rPr>
          <w:rFonts w:ascii="Times New Roman" w:hAnsi="Times New Roman" w:cs="Times New Roman"/>
          <w:sz w:val="28"/>
          <w:szCs w:val="28"/>
        </w:rPr>
        <w:t>н</w:t>
      </w:r>
      <w:r w:rsidR="003E2F8F" w:rsidRPr="000D0D50">
        <w:rPr>
          <w:rFonts w:ascii="Times New Roman" w:hAnsi="Times New Roman" w:cs="Times New Roman"/>
          <w:sz w:val="28"/>
          <w:szCs w:val="28"/>
        </w:rPr>
        <w:t xml:space="preserve">ного </w:t>
      </w:r>
      <w:r w:rsidR="00D56383" w:rsidRPr="000D0D50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3E2F8F" w:rsidRPr="000D0D50">
        <w:rPr>
          <w:rFonts w:ascii="Times New Roman" w:hAnsi="Times New Roman" w:cs="Times New Roman"/>
          <w:sz w:val="28"/>
          <w:szCs w:val="28"/>
        </w:rPr>
        <w:t>объема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="00D56383" w:rsidRPr="000D0D50">
        <w:rPr>
          <w:rFonts w:ascii="Times New Roman" w:hAnsi="Times New Roman" w:cs="Times New Roman"/>
          <w:sz w:val="28"/>
          <w:szCs w:val="28"/>
        </w:rPr>
        <w:t>назначений по расходам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, или </w:t>
      </w:r>
      <w:r w:rsidR="006403A4" w:rsidRPr="000D0D50">
        <w:rPr>
          <w:rFonts w:ascii="Times New Roman" w:hAnsi="Times New Roman" w:cs="Times New Roman"/>
          <w:sz w:val="28"/>
          <w:szCs w:val="28"/>
        </w:rPr>
        <w:t>58 937 068,8</w:t>
      </w:r>
      <w:r w:rsidR="00724130" w:rsidRPr="000D0D50">
        <w:rPr>
          <w:rFonts w:ascii="Times New Roman" w:hAnsi="Times New Roman" w:cs="Times New Roman"/>
          <w:sz w:val="28"/>
          <w:szCs w:val="28"/>
        </w:rPr>
        <w:t> </w:t>
      </w:r>
      <w:r w:rsidR="00FA18AD" w:rsidRPr="000D0D50">
        <w:rPr>
          <w:rFonts w:ascii="Times New Roman" w:hAnsi="Times New Roman" w:cs="Times New Roman"/>
          <w:sz w:val="28"/>
          <w:szCs w:val="28"/>
        </w:rPr>
        <w:t>тыс. рублей,</w:t>
      </w:r>
      <w:r w:rsidR="00325C17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C4727" w:rsidRPr="000D0D50">
        <w:rPr>
          <w:rFonts w:ascii="Times New Roman" w:hAnsi="Times New Roman" w:cs="Times New Roman"/>
          <w:sz w:val="28"/>
          <w:szCs w:val="28"/>
        </w:rPr>
        <w:t>что составляет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071AEE" w:rsidRPr="000D0D50">
        <w:rPr>
          <w:rFonts w:ascii="Times New Roman" w:hAnsi="Times New Roman" w:cs="Times New Roman"/>
          <w:sz w:val="28"/>
          <w:szCs w:val="28"/>
        </w:rPr>
        <w:t>99,7</w:t>
      </w:r>
      <w:r w:rsidRPr="000D0D50">
        <w:rPr>
          <w:rFonts w:ascii="Times New Roman" w:hAnsi="Times New Roman" w:cs="Times New Roman"/>
          <w:sz w:val="28"/>
          <w:szCs w:val="28"/>
        </w:rPr>
        <w:t xml:space="preserve">% </w:t>
      </w:r>
      <w:r w:rsidR="003E2F8F" w:rsidRPr="000D0D50">
        <w:rPr>
          <w:rFonts w:ascii="Times New Roman" w:hAnsi="Times New Roman" w:cs="Times New Roman"/>
          <w:sz w:val="28"/>
          <w:szCs w:val="28"/>
        </w:rPr>
        <w:t>от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сумм</w:t>
      </w:r>
      <w:r w:rsidR="003E2F8F"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C4727" w:rsidRPr="000D0D50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0D0D50">
        <w:rPr>
          <w:rFonts w:ascii="Times New Roman" w:hAnsi="Times New Roman" w:cs="Times New Roman"/>
          <w:sz w:val="28"/>
          <w:szCs w:val="28"/>
        </w:rPr>
        <w:t>расходов обл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стного бюджета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6403A4" w:rsidRPr="000D0D50">
        <w:rPr>
          <w:rFonts w:ascii="Times New Roman" w:hAnsi="Times New Roman" w:cs="Times New Roman"/>
          <w:sz w:val="28"/>
          <w:szCs w:val="28"/>
        </w:rPr>
        <w:t>59 130 572,6</w:t>
      </w:r>
      <w:r w:rsidR="00391C96" w:rsidRPr="000D0D50">
        <w:rPr>
          <w:rFonts w:ascii="Times New Roman" w:hAnsi="Times New Roman" w:cs="Times New Roman"/>
          <w:sz w:val="28"/>
          <w:szCs w:val="28"/>
        </w:rPr>
        <w:t> </w:t>
      </w:r>
      <w:r w:rsidR="00FA18AD" w:rsidRPr="000D0D50">
        <w:rPr>
          <w:rFonts w:ascii="Times New Roman" w:hAnsi="Times New Roman" w:cs="Times New Roman"/>
          <w:sz w:val="28"/>
          <w:szCs w:val="28"/>
        </w:rPr>
        <w:t>тыс. рублей)</w:t>
      </w:r>
      <w:r w:rsidRPr="000D0D50">
        <w:rPr>
          <w:rFonts w:ascii="Times New Roman" w:hAnsi="Times New Roman" w:cs="Times New Roman"/>
          <w:sz w:val="28"/>
          <w:szCs w:val="28"/>
        </w:rPr>
        <w:t>.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AC4727" w:rsidRPr="000D0D50">
        <w:rPr>
          <w:rFonts w:ascii="Times New Roman" w:hAnsi="Times New Roman" w:cs="Times New Roman"/>
          <w:sz w:val="28"/>
          <w:szCs w:val="28"/>
        </w:rPr>
        <w:t>Расходы н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FA18AD" w:rsidRPr="000D0D50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="00FA18AD" w:rsidRPr="000D0D50">
        <w:rPr>
          <w:rFonts w:ascii="Times New Roman" w:hAnsi="Times New Roman" w:cs="Times New Roman"/>
          <w:sz w:val="28"/>
          <w:szCs w:val="28"/>
        </w:rPr>
        <w:t xml:space="preserve"> м</w:t>
      </w:r>
      <w:r w:rsidR="00FA18AD" w:rsidRPr="000D0D50">
        <w:rPr>
          <w:rFonts w:ascii="Times New Roman" w:hAnsi="Times New Roman" w:cs="Times New Roman"/>
          <w:sz w:val="28"/>
          <w:szCs w:val="28"/>
        </w:rPr>
        <w:t>е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роприятия </w:t>
      </w:r>
      <w:r w:rsidR="00AC4727" w:rsidRPr="000D0D50">
        <w:rPr>
          <w:rFonts w:ascii="Times New Roman" w:hAnsi="Times New Roman" w:cs="Times New Roman"/>
          <w:sz w:val="28"/>
          <w:szCs w:val="28"/>
        </w:rPr>
        <w:t>составляют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535D93" w:rsidRPr="000D0D50">
        <w:rPr>
          <w:rFonts w:ascii="Times New Roman" w:hAnsi="Times New Roman" w:cs="Times New Roman"/>
          <w:sz w:val="28"/>
          <w:szCs w:val="28"/>
        </w:rPr>
        <w:t>0,</w:t>
      </w:r>
      <w:r w:rsidR="00071AEE" w:rsidRPr="000D0D50">
        <w:rPr>
          <w:rFonts w:ascii="Times New Roman" w:hAnsi="Times New Roman" w:cs="Times New Roman"/>
          <w:sz w:val="28"/>
          <w:szCs w:val="28"/>
        </w:rPr>
        <w:t>3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% от </w:t>
      </w:r>
      <w:r w:rsidR="00AC4727" w:rsidRPr="000D0D50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расходов областного бюджета за </w:t>
      </w:r>
      <w:r w:rsidR="006A293A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A293A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403A4" w:rsidRPr="000D0D50">
        <w:rPr>
          <w:rFonts w:ascii="Times New Roman" w:hAnsi="Times New Roman" w:cs="Times New Roman"/>
          <w:sz w:val="28"/>
          <w:szCs w:val="28"/>
        </w:rPr>
        <w:t>полугодие</w:t>
      </w:r>
      <w:r w:rsidR="00D56383" w:rsidRPr="000D0D50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FA18AD" w:rsidRPr="000D0D50">
        <w:rPr>
          <w:rFonts w:ascii="Times New Roman" w:hAnsi="Times New Roman" w:cs="Times New Roman"/>
          <w:sz w:val="28"/>
          <w:szCs w:val="28"/>
        </w:rPr>
        <w:t xml:space="preserve">, или </w:t>
      </w:r>
      <w:r w:rsidR="006403A4" w:rsidRPr="000D0D50">
        <w:rPr>
          <w:rFonts w:ascii="Times New Roman" w:hAnsi="Times New Roman" w:cs="Times New Roman"/>
          <w:sz w:val="28"/>
          <w:szCs w:val="28"/>
        </w:rPr>
        <w:t>193 503,8</w:t>
      </w:r>
      <w:r w:rsidR="00724130" w:rsidRPr="000D0D50">
        <w:rPr>
          <w:rFonts w:ascii="Times New Roman" w:hAnsi="Times New Roman" w:cs="Times New Roman"/>
          <w:sz w:val="28"/>
          <w:szCs w:val="28"/>
        </w:rPr>
        <w:t> </w:t>
      </w:r>
      <w:r w:rsidR="00FA18AD" w:rsidRPr="000D0D50">
        <w:rPr>
          <w:rFonts w:ascii="Times New Roman" w:hAnsi="Times New Roman" w:cs="Times New Roman"/>
          <w:sz w:val="28"/>
          <w:szCs w:val="28"/>
        </w:rPr>
        <w:t>тыс. рублей.</w:t>
      </w:r>
    </w:p>
    <w:p w:rsidR="00D56383" w:rsidRPr="000D0D50" w:rsidRDefault="00256B0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8 государственным программам уровень исполнения </w:t>
      </w:r>
      <w:r w:rsidR="00D56383" w:rsidRPr="000D0D50">
        <w:rPr>
          <w:rFonts w:ascii="Times New Roman" w:hAnsi="Times New Roman" w:cs="Times New Roman"/>
          <w:sz w:val="28"/>
          <w:szCs w:val="28"/>
        </w:rPr>
        <w:t>годовых бю</w:t>
      </w:r>
      <w:r w:rsidR="00D56383" w:rsidRPr="000D0D50">
        <w:rPr>
          <w:rFonts w:ascii="Times New Roman" w:hAnsi="Times New Roman" w:cs="Times New Roman"/>
          <w:sz w:val="28"/>
          <w:szCs w:val="28"/>
        </w:rPr>
        <w:t>д</w:t>
      </w:r>
      <w:r w:rsidR="00D56383" w:rsidRPr="000D0D50">
        <w:rPr>
          <w:rFonts w:ascii="Times New Roman" w:hAnsi="Times New Roman" w:cs="Times New Roman"/>
          <w:sz w:val="28"/>
          <w:szCs w:val="28"/>
        </w:rPr>
        <w:t>жетных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D56383" w:rsidRPr="000D0D50"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Pr="000D0D50">
        <w:rPr>
          <w:rFonts w:ascii="Times New Roman" w:hAnsi="Times New Roman" w:cs="Times New Roman"/>
          <w:sz w:val="28"/>
          <w:szCs w:val="28"/>
        </w:rPr>
        <w:t xml:space="preserve">свыше 45%. </w:t>
      </w:r>
    </w:p>
    <w:p w:rsidR="00384076" w:rsidRPr="000D0D50" w:rsidRDefault="00BE27F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По </w:t>
      </w:r>
      <w:r w:rsidR="00EE62C1" w:rsidRPr="000D0D50">
        <w:rPr>
          <w:rFonts w:ascii="Times New Roman" w:hAnsi="Times New Roman" w:cs="Times New Roman"/>
          <w:sz w:val="28"/>
          <w:szCs w:val="28"/>
        </w:rPr>
        <w:t>1</w:t>
      </w:r>
      <w:r w:rsidR="00256B0C" w:rsidRPr="000D0D50">
        <w:rPr>
          <w:rFonts w:ascii="Times New Roman" w:hAnsi="Times New Roman" w:cs="Times New Roman"/>
          <w:sz w:val="28"/>
          <w:szCs w:val="28"/>
        </w:rPr>
        <w:t>9</w:t>
      </w:r>
      <w:r w:rsidR="00EE62C1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 xml:space="preserve">государственным программам исполнение </w:t>
      </w:r>
      <w:r w:rsidR="00384076" w:rsidRPr="000D0D50">
        <w:rPr>
          <w:rFonts w:ascii="Times New Roman" w:hAnsi="Times New Roman" w:cs="Times New Roman"/>
          <w:sz w:val="28"/>
          <w:szCs w:val="28"/>
        </w:rPr>
        <w:t>составило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м</w:t>
      </w:r>
      <w:r w:rsidR="001D6067" w:rsidRPr="000D0D50">
        <w:rPr>
          <w:rFonts w:ascii="Times New Roman" w:hAnsi="Times New Roman" w:cs="Times New Roman"/>
          <w:sz w:val="28"/>
          <w:szCs w:val="28"/>
        </w:rPr>
        <w:t xml:space="preserve">енее </w:t>
      </w:r>
      <w:r w:rsidR="006403A4" w:rsidRPr="000D0D50">
        <w:rPr>
          <w:rFonts w:ascii="Times New Roman" w:hAnsi="Times New Roman" w:cs="Times New Roman"/>
          <w:sz w:val="28"/>
          <w:szCs w:val="28"/>
        </w:rPr>
        <w:t>45</w:t>
      </w:r>
      <w:r w:rsidR="001D6067" w:rsidRPr="000D0D50">
        <w:rPr>
          <w:rFonts w:ascii="Times New Roman" w:hAnsi="Times New Roman" w:cs="Times New Roman"/>
          <w:sz w:val="28"/>
          <w:szCs w:val="28"/>
        </w:rPr>
        <w:t>% от плановых назначений</w:t>
      </w:r>
      <w:r w:rsidR="00AC4727" w:rsidRPr="000D0D50">
        <w:rPr>
          <w:rFonts w:ascii="Times New Roman" w:hAnsi="Times New Roman" w:cs="Times New Roman"/>
          <w:sz w:val="28"/>
          <w:szCs w:val="28"/>
        </w:rPr>
        <w:t>.</w:t>
      </w:r>
      <w:r w:rsidR="00453C73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F6C" w:rsidRPr="000D0D50" w:rsidRDefault="00AC4727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Н</w:t>
      </w:r>
      <w:r w:rsidR="00BE27F2" w:rsidRPr="000D0D50">
        <w:rPr>
          <w:rFonts w:ascii="Times New Roman" w:hAnsi="Times New Roman" w:cs="Times New Roman"/>
          <w:sz w:val="28"/>
          <w:szCs w:val="28"/>
        </w:rPr>
        <w:t>аиболее низким уровнем исполнения</w:t>
      </w:r>
      <w:r w:rsidR="00A45E88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E6457D"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A45E88" w:rsidRPr="000D0D50">
        <w:rPr>
          <w:rFonts w:ascii="Times New Roman" w:hAnsi="Times New Roman" w:cs="Times New Roman"/>
          <w:sz w:val="28"/>
          <w:szCs w:val="28"/>
        </w:rPr>
        <w:t>(</w:t>
      </w:r>
      <w:r w:rsidR="00E6457D" w:rsidRPr="000D0D50">
        <w:rPr>
          <w:rFonts w:ascii="Times New Roman" w:hAnsi="Times New Roman" w:cs="Times New Roman"/>
          <w:sz w:val="28"/>
          <w:szCs w:val="28"/>
        </w:rPr>
        <w:t>до</w:t>
      </w:r>
      <w:r w:rsidR="00A45E88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403A4" w:rsidRPr="000D0D50">
        <w:rPr>
          <w:rFonts w:ascii="Times New Roman" w:hAnsi="Times New Roman" w:cs="Times New Roman"/>
          <w:sz w:val="28"/>
          <w:szCs w:val="28"/>
        </w:rPr>
        <w:t>2</w:t>
      </w:r>
      <w:r w:rsidR="00673B90" w:rsidRPr="000D0D50">
        <w:rPr>
          <w:rFonts w:ascii="Times New Roman" w:hAnsi="Times New Roman" w:cs="Times New Roman"/>
          <w:sz w:val="28"/>
          <w:szCs w:val="28"/>
        </w:rPr>
        <w:t>5</w:t>
      </w:r>
      <w:r w:rsidR="00A45E88" w:rsidRPr="000D0D50">
        <w:rPr>
          <w:rFonts w:ascii="Times New Roman" w:hAnsi="Times New Roman" w:cs="Times New Roman"/>
          <w:sz w:val="28"/>
          <w:szCs w:val="28"/>
        </w:rPr>
        <w:t>%)</w:t>
      </w:r>
      <w:r w:rsidR="00BE27F2" w:rsidRPr="000D0D50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BE27F2" w:rsidRPr="000D0D50">
        <w:rPr>
          <w:rFonts w:ascii="Times New Roman" w:hAnsi="Times New Roman" w:cs="Times New Roman"/>
          <w:sz w:val="28"/>
          <w:szCs w:val="28"/>
        </w:rPr>
        <w:t>и</w:t>
      </w:r>
      <w:r w:rsidR="00BE27F2" w:rsidRPr="000D0D50">
        <w:rPr>
          <w:rFonts w:ascii="Times New Roman" w:hAnsi="Times New Roman" w:cs="Times New Roman"/>
          <w:sz w:val="28"/>
          <w:szCs w:val="28"/>
        </w:rPr>
        <w:lastRenderedPageBreak/>
        <w:t>зуются</w:t>
      </w:r>
      <w:r w:rsidR="00201E47" w:rsidRPr="000D0D50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673B90" w:rsidRPr="000D0D50">
        <w:rPr>
          <w:rFonts w:ascii="Times New Roman" w:hAnsi="Times New Roman" w:cs="Times New Roman"/>
          <w:sz w:val="28"/>
          <w:szCs w:val="28"/>
        </w:rPr>
        <w:t xml:space="preserve">6 </w:t>
      </w:r>
      <w:r w:rsidR="00874D6E" w:rsidRPr="000D0D50">
        <w:rPr>
          <w:rFonts w:ascii="Times New Roman" w:hAnsi="Times New Roman" w:cs="Times New Roman"/>
          <w:sz w:val="28"/>
          <w:szCs w:val="28"/>
        </w:rPr>
        <w:t>госпрограмм</w:t>
      </w:r>
      <w:r w:rsidR="001D6067" w:rsidRPr="000D0D50">
        <w:rPr>
          <w:rFonts w:ascii="Times New Roman" w:hAnsi="Times New Roman" w:cs="Times New Roman"/>
          <w:sz w:val="28"/>
          <w:szCs w:val="28"/>
        </w:rPr>
        <w:t>:</w:t>
      </w:r>
      <w:r w:rsidR="00010F6C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372" w:rsidRPr="000D0D50" w:rsidRDefault="0086237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«Формирование комфортной городской среды в Оренбургской обла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ти» </w:t>
      </w:r>
      <w:r w:rsidRPr="000D0D50">
        <w:rPr>
          <w:rFonts w:ascii="Times New Roman" w:hAnsi="Times New Roman" w:cs="Times New Roman"/>
          <w:sz w:val="28"/>
          <w:szCs w:val="28"/>
        </w:rPr>
        <w:t>–</w:t>
      </w:r>
      <w:r w:rsidR="00E6457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403A4" w:rsidRPr="000D0D50">
        <w:rPr>
          <w:rFonts w:ascii="Times New Roman" w:hAnsi="Times New Roman" w:cs="Times New Roman"/>
          <w:sz w:val="28"/>
          <w:szCs w:val="28"/>
        </w:rPr>
        <w:t>2,4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годового объема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(2 380 642,1</w:t>
      </w:r>
      <w:r w:rsidR="000A4660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>тыс. рублей</w:t>
      </w:r>
      <w:r w:rsidR="00E6457D" w:rsidRPr="000D0D50">
        <w:rPr>
          <w:rFonts w:ascii="Times New Roman" w:hAnsi="Times New Roman" w:cs="Times New Roman"/>
          <w:sz w:val="28"/>
          <w:szCs w:val="28"/>
        </w:rPr>
        <w:t>)</w:t>
      </w:r>
      <w:r w:rsidRPr="000D0D50">
        <w:rPr>
          <w:rFonts w:ascii="Times New Roman" w:hAnsi="Times New Roman" w:cs="Times New Roman"/>
          <w:sz w:val="28"/>
          <w:szCs w:val="28"/>
        </w:rPr>
        <w:t xml:space="preserve">, </w:t>
      </w:r>
      <w:r w:rsidR="00E6457D" w:rsidRPr="000D0D5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403A4" w:rsidRPr="000D0D50">
        <w:rPr>
          <w:rFonts w:ascii="Times New Roman" w:hAnsi="Times New Roman" w:cs="Times New Roman"/>
          <w:sz w:val="28"/>
          <w:szCs w:val="28"/>
        </w:rPr>
        <w:t>56 299,7</w:t>
      </w:r>
      <w:r w:rsidR="00E6457D" w:rsidRPr="000D0D50">
        <w:rPr>
          <w:rFonts w:ascii="Times New Roman" w:hAnsi="Times New Roman" w:cs="Times New Roman"/>
          <w:sz w:val="28"/>
          <w:szCs w:val="28"/>
        </w:rPr>
        <w:t> тыс. рублей;</w:t>
      </w:r>
    </w:p>
    <w:p w:rsidR="00862372" w:rsidRPr="000D0D50" w:rsidRDefault="00862372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«Развитие промышленности, обеспечение энергосбережения и пов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шение энергетической эффективности Оренбургской области» </w:t>
      </w:r>
      <w:r w:rsidRPr="000D0D50">
        <w:rPr>
          <w:rFonts w:ascii="Times New Roman" w:hAnsi="Times New Roman" w:cs="Times New Roman"/>
          <w:sz w:val="28"/>
          <w:szCs w:val="28"/>
        </w:rPr>
        <w:t>–</w:t>
      </w:r>
      <w:r w:rsidR="00E6457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403A4" w:rsidRPr="000D0D50">
        <w:rPr>
          <w:rFonts w:ascii="Times New Roman" w:hAnsi="Times New Roman" w:cs="Times New Roman"/>
          <w:sz w:val="28"/>
          <w:szCs w:val="28"/>
        </w:rPr>
        <w:t>7,7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="006403A4" w:rsidRPr="000D0D50">
        <w:rPr>
          <w:rFonts w:ascii="Times New Roman" w:eastAsia="Times New Roman" w:hAnsi="Times New Roman" w:cs="Times New Roman"/>
          <w:sz w:val="28"/>
          <w:szCs w:val="28"/>
        </w:rPr>
        <w:t>754 762,7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рублей), в сумме </w:t>
      </w:r>
      <w:r w:rsidR="006403A4" w:rsidRPr="000D0D50">
        <w:rPr>
          <w:rFonts w:ascii="Times New Roman" w:eastAsia="Times New Roman" w:hAnsi="Times New Roman" w:cs="Times New Roman"/>
          <w:sz w:val="28"/>
          <w:szCs w:val="28"/>
        </w:rPr>
        <w:t>58 489,2</w:t>
      </w:r>
      <w:r w:rsidRPr="000D0D50">
        <w:rPr>
          <w:rFonts w:ascii="Times New Roman" w:hAnsi="Times New Roman" w:cs="Times New Roman"/>
          <w:sz w:val="28"/>
          <w:szCs w:val="28"/>
        </w:rPr>
        <w:t>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лей; </w:t>
      </w:r>
    </w:p>
    <w:p w:rsidR="006403A4" w:rsidRPr="000D0D50" w:rsidRDefault="006403A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«Охрана окружающей среды Оренбургской области» </w:t>
      </w:r>
      <w:r w:rsidRPr="000D0D50">
        <w:rPr>
          <w:rFonts w:ascii="Times New Roman" w:hAnsi="Times New Roman" w:cs="Times New Roman"/>
          <w:sz w:val="28"/>
          <w:szCs w:val="28"/>
        </w:rPr>
        <w:t>– 10,6% от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484 625,0 тыс.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рублей), в сумме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51 435,5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рублей; </w:t>
      </w:r>
    </w:p>
    <w:p w:rsidR="006403A4" w:rsidRPr="000D0D50" w:rsidRDefault="006403A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Оренбургской области» – 12,7% от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141 302,3 тыс.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рублей), в сумме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17 974,8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рублей; </w:t>
      </w:r>
    </w:p>
    <w:p w:rsidR="006403A4" w:rsidRPr="000D0D50" w:rsidRDefault="006403A4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«Содействие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обучения» </w:t>
      </w:r>
      <w:r w:rsidRPr="000D0D50">
        <w:rPr>
          <w:rFonts w:ascii="Times New Roman" w:hAnsi="Times New Roman" w:cs="Times New Roman"/>
          <w:sz w:val="28"/>
          <w:szCs w:val="28"/>
        </w:rPr>
        <w:t xml:space="preserve">– </w:t>
      </w:r>
      <w:r w:rsidR="00673B90" w:rsidRPr="000D0D50">
        <w:rPr>
          <w:rFonts w:ascii="Times New Roman" w:hAnsi="Times New Roman" w:cs="Times New Roman"/>
          <w:sz w:val="28"/>
          <w:szCs w:val="28"/>
        </w:rPr>
        <w:t>14,0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от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673B90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402</w:t>
      </w:r>
      <w:r w:rsidR="00673B90" w:rsidRPr="000D0D50">
        <w:rPr>
          <w:rFonts w:ascii="Times New Roman" w:eastAsia="Times New Roman" w:hAnsi="Times New Roman" w:cs="Times New Roman"/>
          <w:sz w:val="28"/>
          <w:szCs w:val="28"/>
        </w:rPr>
        <w:t> 220,6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 тыс.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рублей), в сумме </w:t>
      </w:r>
      <w:r w:rsidR="00673B90" w:rsidRPr="000D0D50">
        <w:rPr>
          <w:rFonts w:ascii="Times New Roman" w:eastAsia="Times New Roman" w:hAnsi="Times New Roman" w:cs="Times New Roman"/>
          <w:sz w:val="28"/>
          <w:szCs w:val="28"/>
        </w:rPr>
        <w:t>195 731,1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рублей; </w:t>
      </w:r>
    </w:p>
    <w:p w:rsidR="00673B90" w:rsidRPr="000D0D50" w:rsidRDefault="00673B90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«Экономическое развитие Оренбургской области» </w:t>
      </w:r>
      <w:r w:rsidRPr="000D0D50">
        <w:rPr>
          <w:rFonts w:ascii="Times New Roman" w:hAnsi="Times New Roman" w:cs="Times New Roman"/>
          <w:sz w:val="28"/>
          <w:szCs w:val="28"/>
        </w:rPr>
        <w:t>– 23,6% от 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(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1 228 244,9 тыс.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рублей), в сумме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290 404,4</w:t>
      </w:r>
      <w:r w:rsidRPr="000D0D50">
        <w:rPr>
          <w:rFonts w:ascii="Times New Roman" w:hAnsi="Times New Roman" w:cs="Times New Roman"/>
          <w:sz w:val="28"/>
          <w:szCs w:val="28"/>
        </w:rPr>
        <w:t xml:space="preserve"> тыс. рублей. </w:t>
      </w:r>
    </w:p>
    <w:p w:rsidR="000B4CED" w:rsidRPr="000D0D50" w:rsidRDefault="00A471FD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Уровень исполнения годовых </w:t>
      </w:r>
      <w:r w:rsidR="00384076" w:rsidRPr="000D0D5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B35FA9" w:rsidRPr="000D0D50">
        <w:rPr>
          <w:rFonts w:ascii="Times New Roman" w:hAnsi="Times New Roman" w:cs="Times New Roman"/>
          <w:sz w:val="28"/>
          <w:szCs w:val="28"/>
        </w:rPr>
        <w:t>от</w:t>
      </w:r>
      <w:r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73B90" w:rsidRPr="000D0D50">
        <w:rPr>
          <w:rFonts w:ascii="Times New Roman" w:hAnsi="Times New Roman" w:cs="Times New Roman"/>
          <w:sz w:val="28"/>
          <w:szCs w:val="28"/>
        </w:rPr>
        <w:t>25</w:t>
      </w:r>
      <w:r w:rsidRPr="000D0D50">
        <w:rPr>
          <w:rFonts w:ascii="Times New Roman" w:hAnsi="Times New Roman" w:cs="Times New Roman"/>
          <w:sz w:val="28"/>
          <w:szCs w:val="28"/>
        </w:rPr>
        <w:t xml:space="preserve">% до </w:t>
      </w:r>
      <w:r w:rsidR="00673B90" w:rsidRPr="000D0D50">
        <w:rPr>
          <w:rFonts w:ascii="Times New Roman" w:hAnsi="Times New Roman" w:cs="Times New Roman"/>
          <w:sz w:val="28"/>
          <w:szCs w:val="28"/>
        </w:rPr>
        <w:t>45</w:t>
      </w:r>
      <w:r w:rsidRPr="000D0D50">
        <w:rPr>
          <w:rFonts w:ascii="Times New Roman" w:hAnsi="Times New Roman" w:cs="Times New Roman"/>
          <w:sz w:val="28"/>
          <w:szCs w:val="28"/>
        </w:rPr>
        <w:t xml:space="preserve">% </w:t>
      </w:r>
      <w:r w:rsidR="00384076" w:rsidRPr="000D0D50">
        <w:rPr>
          <w:rFonts w:ascii="Times New Roman" w:hAnsi="Times New Roman" w:cs="Times New Roman"/>
          <w:sz w:val="28"/>
          <w:szCs w:val="28"/>
        </w:rPr>
        <w:t>сложился</w:t>
      </w:r>
      <w:r w:rsidR="00F01FC4" w:rsidRPr="000D0D50">
        <w:rPr>
          <w:rFonts w:ascii="Times New Roman" w:hAnsi="Times New Roman" w:cs="Times New Roman"/>
          <w:sz w:val="28"/>
          <w:szCs w:val="28"/>
        </w:rPr>
        <w:t xml:space="preserve"> по </w:t>
      </w:r>
      <w:r w:rsidR="00673B90" w:rsidRPr="000D0D50">
        <w:rPr>
          <w:rFonts w:ascii="Times New Roman" w:hAnsi="Times New Roman" w:cs="Times New Roman"/>
          <w:sz w:val="28"/>
          <w:szCs w:val="28"/>
        </w:rPr>
        <w:t xml:space="preserve">14 </w:t>
      </w:r>
      <w:r w:rsidR="00F01FC4" w:rsidRPr="000D0D50">
        <w:rPr>
          <w:rFonts w:ascii="Times New Roman" w:hAnsi="Times New Roman" w:cs="Times New Roman"/>
          <w:sz w:val="28"/>
          <w:szCs w:val="28"/>
        </w:rPr>
        <w:t>государственным программам</w:t>
      </w:r>
      <w:r w:rsidR="000A4660" w:rsidRPr="000D0D50">
        <w:rPr>
          <w:rFonts w:ascii="Times New Roman" w:hAnsi="Times New Roman" w:cs="Times New Roman"/>
          <w:sz w:val="28"/>
          <w:szCs w:val="28"/>
        </w:rPr>
        <w:t>.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C21C24" w:rsidRPr="000D0D50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E211CB" w:rsidRPr="000D0D50">
        <w:rPr>
          <w:rFonts w:ascii="Times New Roman" w:hAnsi="Times New Roman" w:cs="Times New Roman"/>
          <w:sz w:val="28"/>
          <w:szCs w:val="28"/>
        </w:rPr>
        <w:t>программный фо</w:t>
      </w:r>
      <w:r w:rsidR="00E211CB" w:rsidRPr="000D0D50">
        <w:rPr>
          <w:rFonts w:ascii="Times New Roman" w:hAnsi="Times New Roman" w:cs="Times New Roman"/>
          <w:sz w:val="28"/>
          <w:szCs w:val="28"/>
        </w:rPr>
        <w:t>р</w:t>
      </w:r>
      <w:r w:rsidR="00E211CB" w:rsidRPr="000D0D50">
        <w:rPr>
          <w:rFonts w:ascii="Times New Roman" w:hAnsi="Times New Roman" w:cs="Times New Roman"/>
          <w:sz w:val="28"/>
          <w:szCs w:val="28"/>
        </w:rPr>
        <w:t>мат областного бюджета,</w:t>
      </w:r>
      <w:r w:rsidR="00CF037B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0B4CED" w:rsidRPr="000D0D50">
        <w:rPr>
          <w:rFonts w:ascii="Times New Roman" w:hAnsi="Times New Roman" w:cs="Times New Roman"/>
          <w:sz w:val="28"/>
          <w:szCs w:val="28"/>
        </w:rPr>
        <w:t>причин</w:t>
      </w:r>
      <w:r w:rsidR="00CF037B" w:rsidRPr="000D0D50">
        <w:rPr>
          <w:rFonts w:ascii="Times New Roman" w:hAnsi="Times New Roman" w:cs="Times New Roman"/>
          <w:sz w:val="28"/>
          <w:szCs w:val="28"/>
        </w:rPr>
        <w:t>ы</w:t>
      </w:r>
      <w:r w:rsidR="000B4CED" w:rsidRPr="000D0D50">
        <w:rPr>
          <w:rFonts w:ascii="Times New Roman" w:hAnsi="Times New Roman" w:cs="Times New Roman"/>
          <w:sz w:val="28"/>
          <w:szCs w:val="28"/>
        </w:rPr>
        <w:t xml:space="preserve"> низкого уровня исполнения </w:t>
      </w:r>
      <w:r w:rsidR="00CF037B" w:rsidRPr="000D0D50">
        <w:rPr>
          <w:rFonts w:ascii="Times New Roman" w:hAnsi="Times New Roman" w:cs="Times New Roman"/>
          <w:sz w:val="28"/>
          <w:szCs w:val="28"/>
        </w:rPr>
        <w:t xml:space="preserve">расходов в рамках реализации </w:t>
      </w:r>
      <w:r w:rsidR="000B4CED" w:rsidRPr="000D0D50">
        <w:rPr>
          <w:rFonts w:ascii="Times New Roman" w:hAnsi="Times New Roman" w:cs="Times New Roman"/>
          <w:sz w:val="28"/>
          <w:szCs w:val="28"/>
        </w:rPr>
        <w:t xml:space="preserve">государственных программ </w:t>
      </w:r>
      <w:r w:rsidR="00CF037B" w:rsidRPr="000D0D5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302AF" w:rsidRPr="000D0D50">
        <w:rPr>
          <w:rFonts w:ascii="Times New Roman" w:hAnsi="Times New Roman" w:cs="Times New Roman"/>
          <w:sz w:val="28"/>
          <w:szCs w:val="28"/>
        </w:rPr>
        <w:t>отражены</w:t>
      </w:r>
      <w:r w:rsidR="00E211CB" w:rsidRPr="000D0D50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4A0A42" w:rsidRPr="000D0D50">
        <w:rPr>
          <w:rFonts w:ascii="Times New Roman" w:hAnsi="Times New Roman" w:cs="Times New Roman"/>
          <w:sz w:val="28"/>
          <w:szCs w:val="28"/>
        </w:rPr>
        <w:t>6</w:t>
      </w:r>
      <w:r w:rsidR="00E211CB" w:rsidRPr="000D0D50">
        <w:rPr>
          <w:rFonts w:ascii="Times New Roman" w:hAnsi="Times New Roman" w:cs="Times New Roman"/>
          <w:sz w:val="28"/>
          <w:szCs w:val="28"/>
        </w:rPr>
        <w:t xml:space="preserve"> настоящего заключения</w:t>
      </w:r>
      <w:r w:rsidR="00E302AF" w:rsidRPr="000D0D50">
        <w:rPr>
          <w:rFonts w:ascii="Times New Roman" w:hAnsi="Times New Roman" w:cs="Times New Roman"/>
          <w:sz w:val="28"/>
          <w:szCs w:val="28"/>
        </w:rPr>
        <w:t>.</w:t>
      </w:r>
    </w:p>
    <w:p w:rsidR="00E211CB" w:rsidRPr="000D0D50" w:rsidRDefault="00CF037B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Анализ</w:t>
      </w:r>
      <w:r w:rsidR="000B4CED" w:rsidRPr="000D0D50">
        <w:rPr>
          <w:rFonts w:ascii="Times New Roman" w:hAnsi="Times New Roman" w:cs="Times New Roman"/>
          <w:sz w:val="28"/>
          <w:szCs w:val="28"/>
        </w:rPr>
        <w:t xml:space="preserve"> исполнения расходов областного бюджета в разрезе государс</w:t>
      </w:r>
      <w:r w:rsidR="000B4CED" w:rsidRPr="000D0D50">
        <w:rPr>
          <w:rFonts w:ascii="Times New Roman" w:hAnsi="Times New Roman" w:cs="Times New Roman"/>
          <w:sz w:val="28"/>
          <w:szCs w:val="28"/>
        </w:rPr>
        <w:t>т</w:t>
      </w:r>
      <w:r w:rsidR="000B4CED" w:rsidRPr="000D0D50">
        <w:rPr>
          <w:rFonts w:ascii="Times New Roman" w:hAnsi="Times New Roman" w:cs="Times New Roman"/>
          <w:sz w:val="28"/>
          <w:szCs w:val="28"/>
        </w:rPr>
        <w:t xml:space="preserve">венных программ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315A2" w:rsidRPr="000D0D50">
        <w:rPr>
          <w:rFonts w:ascii="Times New Roman" w:hAnsi="Times New Roman" w:cs="Times New Roman"/>
          <w:sz w:val="28"/>
          <w:szCs w:val="28"/>
        </w:rPr>
        <w:t xml:space="preserve">за </w:t>
      </w:r>
      <w:r w:rsidR="006315A2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315A2" w:rsidRPr="000D0D50">
        <w:rPr>
          <w:rFonts w:ascii="Times New Roman" w:hAnsi="Times New Roman" w:cs="Times New Roman"/>
          <w:sz w:val="28"/>
          <w:szCs w:val="28"/>
        </w:rPr>
        <w:t xml:space="preserve"> полугодие 2022 года </w:t>
      </w:r>
      <w:r w:rsidR="000B4CED" w:rsidRPr="000D0D50">
        <w:rPr>
          <w:rFonts w:ascii="Times New Roman" w:hAnsi="Times New Roman" w:cs="Times New Roman"/>
          <w:sz w:val="28"/>
          <w:szCs w:val="28"/>
        </w:rPr>
        <w:t>отражены в прилож</w:t>
      </w:r>
      <w:r w:rsidR="000B4CED" w:rsidRPr="000D0D50">
        <w:rPr>
          <w:rFonts w:ascii="Times New Roman" w:hAnsi="Times New Roman" w:cs="Times New Roman"/>
          <w:sz w:val="28"/>
          <w:szCs w:val="28"/>
        </w:rPr>
        <w:t>е</w:t>
      </w:r>
      <w:r w:rsidR="000B4CED" w:rsidRPr="000D0D50">
        <w:rPr>
          <w:rFonts w:ascii="Times New Roman" w:hAnsi="Times New Roman" w:cs="Times New Roman"/>
          <w:sz w:val="28"/>
          <w:szCs w:val="28"/>
        </w:rPr>
        <w:t>нии</w:t>
      </w:r>
      <w:r w:rsidR="00153BFC" w:rsidRPr="000D0D50">
        <w:rPr>
          <w:rFonts w:ascii="Times New Roman" w:hAnsi="Times New Roman" w:cs="Times New Roman"/>
          <w:sz w:val="28"/>
          <w:szCs w:val="28"/>
        </w:rPr>
        <w:t> </w:t>
      </w:r>
      <w:r w:rsidR="00502A0A" w:rsidRPr="000D0D50">
        <w:rPr>
          <w:rFonts w:ascii="Times New Roman" w:hAnsi="Times New Roman" w:cs="Times New Roman"/>
          <w:sz w:val="28"/>
          <w:szCs w:val="28"/>
        </w:rPr>
        <w:t>4</w:t>
      </w:r>
      <w:r w:rsidR="00E01F22" w:rsidRPr="000D0D50">
        <w:rPr>
          <w:rFonts w:ascii="Times New Roman" w:hAnsi="Times New Roman" w:cs="Times New Roman"/>
          <w:sz w:val="28"/>
          <w:szCs w:val="28"/>
        </w:rPr>
        <w:t>.</w:t>
      </w:r>
    </w:p>
    <w:p w:rsidR="00B81FD3" w:rsidRPr="000D0D50" w:rsidRDefault="00B81FD3" w:rsidP="000B00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1FD3" w:rsidRPr="000D0D50" w:rsidRDefault="009474BE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>8</w:t>
      </w:r>
      <w:r w:rsidR="00B81FD3" w:rsidRPr="000D0D50">
        <w:rPr>
          <w:szCs w:val="28"/>
        </w:rPr>
        <w:t>. Региональные и приоритетные проекты</w:t>
      </w:r>
    </w:p>
    <w:p w:rsidR="00A56F89" w:rsidRPr="000D0D50" w:rsidRDefault="00A56F89" w:rsidP="000B008C">
      <w:pPr>
        <w:pStyle w:val="a3"/>
        <w:widowControl w:val="0"/>
        <w:ind w:firstLine="567"/>
        <w:rPr>
          <w:sz w:val="12"/>
          <w:szCs w:val="12"/>
        </w:rPr>
      </w:pPr>
    </w:p>
    <w:p w:rsidR="00E77B0E" w:rsidRPr="000D0D50" w:rsidRDefault="0000599C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Приложением 7 к з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акону </w:t>
      </w:r>
      <w:r w:rsidR="00586226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 бюджете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 2022 году предусмотрены бю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жетные назначения на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33 региональных проект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 (в рамках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12 н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циональных проектов) 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общую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сумм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>у 21</w:t>
      </w:r>
      <w:r w:rsidR="001D4658" w:rsidRPr="000D0D50">
        <w:rPr>
          <w:rFonts w:ascii="Times New Roman" w:eastAsia="Times New Roman" w:hAnsi="Times New Roman" w:cs="Times New Roman"/>
          <w:sz w:val="28"/>
          <w:szCs w:val="28"/>
        </w:rPr>
        <w:t> 160 967,9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тыс. рублей 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5 приоритетных проектов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 xml:space="preserve"> Оренбургской области на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 xml:space="preserve">общую сумму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230 975,9 тыс. рублей; всего 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 сумм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 21 391 943,8 тыс. рублей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BC029C" w:rsidRPr="000D0D50">
        <w:rPr>
          <w:rFonts w:ascii="Times New Roman" w:eastAsia="Times New Roman" w:hAnsi="Times New Roman" w:cs="Times New Roman"/>
          <w:sz w:val="28"/>
          <w:szCs w:val="28"/>
        </w:rPr>
        <w:t>15,</w:t>
      </w:r>
      <w:r w:rsidR="001D4658" w:rsidRPr="000D0D50">
        <w:rPr>
          <w:rFonts w:ascii="Times New Roman" w:eastAsia="Times New Roman" w:hAnsi="Times New Roman" w:cs="Times New Roman"/>
          <w:sz w:val="28"/>
          <w:szCs w:val="28"/>
        </w:rPr>
        <w:t>6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>% в общей сумме расходов областного бюджета)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654D" w:rsidRPr="000D0D50" w:rsidRDefault="00E77B0E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Сводной бюджетной росписью по состоянию на </w:t>
      </w:r>
      <w:r w:rsidR="001D4658" w:rsidRPr="000D0D50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1D4658" w:rsidRPr="000D0D5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.2022 предусмо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рены бюджетные ассигнования на 2022 год на реализацию 3</w:t>
      </w:r>
      <w:r w:rsidR="001D4658" w:rsidRPr="000D0D50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региональных проектов (в рамках </w:t>
      </w:r>
      <w:r w:rsidR="0071654D" w:rsidRPr="000D0D50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12 национальных проектов) в общей сумме 21</w:t>
      </w:r>
      <w:r w:rsidR="001D4658" w:rsidRPr="000D0D50">
        <w:rPr>
          <w:rFonts w:ascii="Times New Roman" w:eastAsia="Times New Roman" w:hAnsi="Times New Roman" w:cs="Times New Roman"/>
          <w:sz w:val="28"/>
          <w:szCs w:val="28"/>
        </w:rPr>
        <w:t> 972 660,2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13,1% выше соответствующих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>аналогичную дату предыдущего года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C42BA" w:rsidRPr="000D0D50" w:rsidRDefault="0071654D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>водной бюджетной роспис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ью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 бюджетные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</w:t>
      </w:r>
      <w:r w:rsidR="009373F9" w:rsidRPr="000D0D50">
        <w:rPr>
          <w:rFonts w:ascii="Times New Roman" w:hAnsi="Times New Roman" w:cs="Times New Roman"/>
          <w:sz w:val="28"/>
          <w:szCs w:val="28"/>
        </w:rPr>
        <w:t>а</w:t>
      </w:r>
      <w:r w:rsidR="009373F9" w:rsidRPr="000D0D50">
        <w:rPr>
          <w:rFonts w:ascii="Times New Roman" w:hAnsi="Times New Roman" w:cs="Times New Roman"/>
          <w:sz w:val="28"/>
          <w:szCs w:val="28"/>
        </w:rPr>
        <w:t>ния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2BA" w:rsidRPr="000D0D5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региональн</w:t>
      </w:r>
      <w:r w:rsidR="008C42BA" w:rsidRPr="000D0D50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проект «Чистый воздух» (84 200,0 тыс. рублей)</w:t>
      </w:r>
      <w:r w:rsidR="008C42BA" w:rsidRPr="000D0D50">
        <w:rPr>
          <w:rFonts w:ascii="Times New Roman" w:eastAsia="Times New Roman" w:hAnsi="Times New Roman" w:cs="Times New Roman"/>
          <w:sz w:val="28"/>
          <w:szCs w:val="28"/>
        </w:rPr>
        <w:t>, отсу</w:t>
      </w:r>
      <w:r w:rsidR="008C42BA"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C42BA" w:rsidRPr="000D0D50">
        <w:rPr>
          <w:rFonts w:ascii="Times New Roman" w:eastAsia="Times New Roman" w:hAnsi="Times New Roman" w:cs="Times New Roman"/>
          <w:sz w:val="28"/>
          <w:szCs w:val="28"/>
        </w:rPr>
        <w:t xml:space="preserve">ствующие 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C42BA" w:rsidRPr="000D0D5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832332" w:rsidRPr="000D0D50">
        <w:rPr>
          <w:rFonts w:ascii="Times New Roman" w:eastAsia="Times New Roman" w:hAnsi="Times New Roman" w:cs="Times New Roman"/>
          <w:sz w:val="28"/>
          <w:szCs w:val="28"/>
        </w:rPr>
        <w:t>аконе о бюджете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77B0E" w:rsidRPr="000D0D50" w:rsidRDefault="00E77B0E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Соотношение федеральных и областных средств в </w:t>
      </w:r>
      <w:r w:rsidR="00B26421" w:rsidRPr="000D0D50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</w:t>
      </w:r>
      <w:r w:rsidR="009373F9" w:rsidRPr="000D0D50">
        <w:rPr>
          <w:rFonts w:ascii="Times New Roman" w:hAnsi="Times New Roman" w:cs="Times New Roman"/>
          <w:sz w:val="28"/>
          <w:szCs w:val="28"/>
        </w:rPr>
        <w:t>г</w:t>
      </w:r>
      <w:r w:rsidR="009373F9" w:rsidRPr="000D0D50">
        <w:rPr>
          <w:rFonts w:ascii="Times New Roman" w:hAnsi="Times New Roman" w:cs="Times New Roman"/>
          <w:sz w:val="28"/>
          <w:szCs w:val="28"/>
        </w:rPr>
        <w:t>нованиях</w:t>
      </w:r>
      <w:r w:rsidR="006D13FD" w:rsidRPr="000D0D50">
        <w:rPr>
          <w:rFonts w:ascii="Times New Roman" w:eastAsia="Times New Roman" w:hAnsi="Times New Roman" w:cs="Times New Roman"/>
          <w:sz w:val="28"/>
          <w:szCs w:val="28"/>
        </w:rPr>
        <w:t xml:space="preserve"> сводной бюджетной росписи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73D8" w:rsidRPr="000D0D50">
        <w:rPr>
          <w:rFonts w:ascii="Times New Roman" w:eastAsia="Times New Roman" w:hAnsi="Times New Roman" w:cs="Times New Roman"/>
          <w:sz w:val="28"/>
          <w:szCs w:val="28"/>
        </w:rPr>
        <w:t>на реализацию региональных прое</w:t>
      </w:r>
      <w:r w:rsidR="001773D8"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773D8" w:rsidRPr="000D0D50">
        <w:rPr>
          <w:rFonts w:ascii="Times New Roman" w:eastAsia="Times New Roman" w:hAnsi="Times New Roman" w:cs="Times New Roman"/>
          <w:sz w:val="28"/>
          <w:szCs w:val="28"/>
        </w:rPr>
        <w:t xml:space="preserve">тов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53,6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(11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 781 143,0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 тыс. рублей) и 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46,4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(10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 191 572,2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 тыс. рублей) соответственно.</w:t>
      </w:r>
    </w:p>
    <w:p w:rsidR="00E77B0E" w:rsidRPr="000D0D50" w:rsidRDefault="00E77B0E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полугодии</w:t>
      </w:r>
      <w:r w:rsidR="002D4926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2022 года из областного бюджета</w:t>
      </w:r>
      <w:r w:rsidR="002D4926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произведены кассовые расходы на реализацию 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региональн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(в рамках </w:t>
      </w:r>
      <w:r w:rsidR="00AB1C5C" w:rsidRPr="000D0D50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национальных проектов) в общей сумме 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7 243 154,8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или </w:t>
      </w:r>
      <w:r w:rsidR="00FC4950" w:rsidRPr="000D0D50">
        <w:rPr>
          <w:rFonts w:ascii="Times New Roman" w:eastAsia="Times New Roman" w:hAnsi="Times New Roman" w:cs="Times New Roman"/>
          <w:sz w:val="28"/>
          <w:szCs w:val="28"/>
        </w:rPr>
        <w:t>33,0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от</w:t>
      </w:r>
      <w:r w:rsidR="00AB1C5C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носительно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годовой суммы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, что на </w:t>
      </w:r>
      <w:r w:rsidR="001A64DC" w:rsidRPr="000D0D50">
        <w:rPr>
          <w:rFonts w:ascii="Times New Roman" w:eastAsia="Times New Roman" w:hAnsi="Times New Roman" w:cs="Times New Roman"/>
          <w:sz w:val="28"/>
          <w:szCs w:val="28"/>
        </w:rPr>
        <w:t xml:space="preserve">58,3%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выше </w:t>
      </w:r>
      <w:r w:rsidR="001A64DC" w:rsidRPr="000D0D50">
        <w:rPr>
          <w:rFonts w:ascii="Times New Roman" w:eastAsia="Times New Roman" w:hAnsi="Times New Roman" w:cs="Times New Roman"/>
          <w:sz w:val="28"/>
          <w:szCs w:val="28"/>
        </w:rPr>
        <w:t>кассовых расходов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за аналогичный период прошлого года (</w:t>
      </w:r>
      <w:r w:rsidR="001A64DC" w:rsidRPr="000D0D50">
        <w:rPr>
          <w:rFonts w:ascii="Times New Roman" w:eastAsia="Times New Roman" w:hAnsi="Times New Roman" w:cs="Times New Roman"/>
          <w:sz w:val="28"/>
          <w:szCs w:val="28"/>
        </w:rPr>
        <w:t xml:space="preserve">4 574 314,9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тыс. рублей). </w:t>
      </w:r>
    </w:p>
    <w:p w:rsidR="002445D7" w:rsidRPr="000D0D50" w:rsidRDefault="00E77B0E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 полном объеме исполнены годовые бюджетные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ассигнования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, пред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смотренные на реализацию</w:t>
      </w:r>
      <w:r w:rsidR="002D4926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27D9" w:rsidRPr="000D0D50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региональн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2D4926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«Создание благоприя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ных условий для осуществления деятельности самозанятыми гражданами» –</w:t>
      </w:r>
      <w:r w:rsidR="002445D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 сумме 8 469,7 тыс. рублей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 xml:space="preserve">, ««Социальная активность»» 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сумме 9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>297,2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 xml:space="preserve">тыс. рублей, «Экспорт продукции агропромышленного комплекса» 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24D4D"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сумме 7 261,4 тыс. рублей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54394" w:rsidRPr="000D0D50" w:rsidRDefault="00473E6D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ысоким уровнем исполнения 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 xml:space="preserve">(свыше 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>60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 xml:space="preserve">%)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отличаются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27D9" w:rsidRPr="000D0D50">
        <w:rPr>
          <w:rFonts w:ascii="Times New Roman" w:eastAsia="Times New Roman" w:hAnsi="Times New Roman" w:cs="Times New Roman"/>
          <w:sz w:val="28"/>
          <w:szCs w:val="28"/>
        </w:rPr>
        <w:t>8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регионал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ных проектов:</w:t>
      </w:r>
      <w:r w:rsidR="005A27D9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«Творческие люди» (96,0%, или 3 500,0 тыс. руб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лей),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«Акс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лерация субъектов малого и среднего предпринимательства» (94,5%, или 189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646,7 тыс. рублей)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«Чистая вода» (92,9%, или 210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205,2 тыс. рублей)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«Цифровая образовательная среда» (86,7%, или 97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879,3 тыс. рублей)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>«А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>ресная поддержка повышения производительности труда на предприятиях» (74,7%, или 8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>977,3 тыс. рублей)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3BD" w:rsidRPr="000D0D50">
        <w:rPr>
          <w:rFonts w:ascii="Times New Roman" w:eastAsia="Times New Roman" w:hAnsi="Times New Roman" w:cs="Times New Roman"/>
          <w:sz w:val="28"/>
          <w:szCs w:val="28"/>
        </w:rPr>
        <w:t>«Цифровая культура» (70,6%, или 6 000,0 тыс. рублей)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«Старшее поколение» (64,0%, или 34</w:t>
      </w:r>
      <w:r w:rsidR="008B5435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4394" w:rsidRPr="000D0D50">
        <w:rPr>
          <w:rFonts w:ascii="Times New Roman" w:eastAsia="Times New Roman" w:hAnsi="Times New Roman" w:cs="Times New Roman"/>
          <w:sz w:val="28"/>
          <w:szCs w:val="28"/>
        </w:rPr>
        <w:t>597,9 тыс. рублей)</w:t>
      </w:r>
      <w:r w:rsidR="00271F7B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27D9" w:rsidRPr="000D0D50">
        <w:rPr>
          <w:rFonts w:ascii="Times New Roman" w:eastAsia="Times New Roman" w:hAnsi="Times New Roman" w:cs="Times New Roman"/>
          <w:sz w:val="28"/>
          <w:szCs w:val="28"/>
        </w:rPr>
        <w:t xml:space="preserve"> «Ж</w:t>
      </w:r>
      <w:r w:rsidR="005A27D9"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A27D9" w:rsidRPr="000D0D50">
        <w:rPr>
          <w:rFonts w:ascii="Times New Roman" w:eastAsia="Times New Roman" w:hAnsi="Times New Roman" w:cs="Times New Roman"/>
          <w:sz w:val="28"/>
          <w:szCs w:val="28"/>
        </w:rPr>
        <w:t>лье» (60,3%, или 66 817,7 тыс. рублей).</w:t>
      </w:r>
    </w:p>
    <w:p w:rsidR="005B6CBE" w:rsidRPr="000D0D50" w:rsidRDefault="00D45A75" w:rsidP="00A17B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В анализируемый период не финансировались 3 региональных прое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тов: «Чистый воздух», «Общесистемные меры развития дорожного хозяйс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ва», «Информационная инфраструктура». </w:t>
      </w:r>
      <w:r w:rsidR="00E94DF2" w:rsidRPr="000D0D50">
        <w:rPr>
          <w:rFonts w:ascii="Times New Roman" w:eastAsia="Times New Roman" w:hAnsi="Times New Roman" w:cs="Times New Roman"/>
          <w:sz w:val="28"/>
          <w:szCs w:val="28"/>
        </w:rPr>
        <w:t>Такие ф</w:t>
      </w:r>
      <w:r w:rsidR="00E94DF2" w:rsidRPr="000D0D50">
        <w:rPr>
          <w:rFonts w:ascii="Times New Roman" w:hAnsi="Times New Roman" w:cs="Times New Roman"/>
          <w:sz w:val="28"/>
          <w:szCs w:val="28"/>
        </w:rPr>
        <w:t>акты подтверждают нео</w:t>
      </w:r>
      <w:r w:rsidR="00E94DF2" w:rsidRPr="000D0D50">
        <w:rPr>
          <w:rFonts w:ascii="Times New Roman" w:hAnsi="Times New Roman" w:cs="Times New Roman"/>
          <w:sz w:val="28"/>
          <w:szCs w:val="28"/>
        </w:rPr>
        <w:t>б</w:t>
      </w:r>
      <w:r w:rsidR="00E94DF2" w:rsidRPr="000D0D50">
        <w:rPr>
          <w:rFonts w:ascii="Times New Roman" w:hAnsi="Times New Roman" w:cs="Times New Roman"/>
          <w:sz w:val="28"/>
          <w:szCs w:val="28"/>
        </w:rPr>
        <w:t xml:space="preserve">ходимость внедрения новых инструментов оптимизации и приоритизации бюджетных расходов, в частности, проведения обзоров (аудита) расходов. </w:t>
      </w:r>
      <w:r w:rsidR="00A17BCB" w:rsidRPr="000D0D5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17BCB" w:rsidRPr="000D0D50">
        <w:rPr>
          <w:rFonts w:ascii="Times New Roman" w:hAnsi="Times New Roman" w:cs="Times New Roman"/>
          <w:sz w:val="28"/>
          <w:szCs w:val="28"/>
        </w:rPr>
        <w:t>ричины низкого уровня исполнения расходов в рамках реализации госуда</w:t>
      </w:r>
      <w:r w:rsidR="00A17BCB" w:rsidRPr="000D0D50">
        <w:rPr>
          <w:rFonts w:ascii="Times New Roman" w:hAnsi="Times New Roman" w:cs="Times New Roman"/>
          <w:sz w:val="28"/>
          <w:szCs w:val="28"/>
        </w:rPr>
        <w:t>р</w:t>
      </w:r>
      <w:r w:rsidR="00A17BCB" w:rsidRPr="000D0D50">
        <w:rPr>
          <w:rFonts w:ascii="Times New Roman" w:hAnsi="Times New Roman" w:cs="Times New Roman"/>
          <w:sz w:val="28"/>
          <w:szCs w:val="28"/>
        </w:rPr>
        <w:t>ственных программ области отражены в разделе 6 настоящего заключения.</w:t>
      </w:r>
      <w:r w:rsidR="005B6CBE" w:rsidRPr="000D0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C75" w:rsidRPr="000D0D50" w:rsidRDefault="00E77B0E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Законом о бюджете и сводной бюджетной росписью областного бю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жета по состоянию на </w:t>
      </w:r>
      <w:r w:rsidR="00C33C1C" w:rsidRPr="000D0D50">
        <w:rPr>
          <w:rFonts w:ascii="Times New Roman" w:eastAsia="Times New Roman" w:hAnsi="Times New Roman" w:cs="Times New Roman"/>
          <w:sz w:val="28"/>
          <w:szCs w:val="28"/>
        </w:rPr>
        <w:t>01.07.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2022 предусмотрены бюджетные ассигнования на реализацию 5 приоритетных проектов Оренбургской области на общую сумму </w:t>
      </w:r>
      <w:r w:rsidR="00C33C1C" w:rsidRPr="000D0D50">
        <w:rPr>
          <w:rFonts w:ascii="Times New Roman" w:eastAsia="Times New Roman" w:hAnsi="Times New Roman" w:cs="Times New Roman"/>
          <w:sz w:val="28"/>
          <w:szCs w:val="28"/>
        </w:rPr>
        <w:t>233 400,8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 59,</w:t>
      </w:r>
      <w:r w:rsidR="00C33C1C" w:rsidRPr="000D0D5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%, или 138 368,5 тыс. рублей – на приоритетный проект Оренбургской области «Вовлечение жителей муниц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пальных образований Оренбургской области в процесс выбора и реализации инициативных проектов». </w:t>
      </w:r>
    </w:p>
    <w:p w:rsidR="00502A0A" w:rsidRPr="000D0D50" w:rsidRDefault="00E77B0E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Соотношение федеральных и областных средств в общей сумме план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вых назначений </w:t>
      </w:r>
      <w:r w:rsidR="00872C75" w:rsidRPr="000D0D50">
        <w:rPr>
          <w:rFonts w:ascii="Times New Roman" w:eastAsia="Times New Roman" w:hAnsi="Times New Roman" w:cs="Times New Roman"/>
          <w:sz w:val="28"/>
          <w:szCs w:val="28"/>
        </w:rPr>
        <w:t>на реализацию приоритетных проектов Оренбургской обла</w:t>
      </w:r>
      <w:r w:rsidR="00872C75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72C75" w:rsidRPr="000D0D50"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55035A" w:rsidRPr="000D0D50">
        <w:rPr>
          <w:rFonts w:ascii="Times New Roman" w:eastAsia="Times New Roman" w:hAnsi="Times New Roman" w:cs="Times New Roman"/>
          <w:sz w:val="28"/>
          <w:szCs w:val="28"/>
        </w:rPr>
        <w:t>30,1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55035A" w:rsidRPr="000D0D50">
        <w:rPr>
          <w:rFonts w:ascii="Times New Roman" w:eastAsia="Times New Roman" w:hAnsi="Times New Roman" w:cs="Times New Roman"/>
          <w:sz w:val="28"/>
          <w:szCs w:val="28"/>
        </w:rPr>
        <w:t>70 282,6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 тыс. рублей) и </w:t>
      </w:r>
      <w:r w:rsidR="0055035A" w:rsidRPr="000D0D50">
        <w:rPr>
          <w:rFonts w:ascii="Times New Roman" w:eastAsia="Times New Roman" w:hAnsi="Times New Roman" w:cs="Times New Roman"/>
          <w:sz w:val="28"/>
          <w:szCs w:val="28"/>
        </w:rPr>
        <w:t>69,9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% (</w:t>
      </w:r>
      <w:r w:rsidR="0055035A" w:rsidRPr="000D0D50">
        <w:rPr>
          <w:rFonts w:ascii="Times New Roman" w:eastAsia="Times New Roman" w:hAnsi="Times New Roman" w:cs="Times New Roman"/>
          <w:sz w:val="28"/>
          <w:szCs w:val="28"/>
        </w:rPr>
        <w:t>163 118,2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 тыс. рублей) соответственно. </w:t>
      </w:r>
      <w:r w:rsidR="002445D7" w:rsidRPr="000D0D50">
        <w:rPr>
          <w:rFonts w:ascii="Times New Roman" w:eastAsia="Times New Roman" w:hAnsi="Times New Roman" w:cs="Times New Roman"/>
          <w:sz w:val="28"/>
          <w:szCs w:val="28"/>
        </w:rPr>
        <w:t>Уровень 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сполнени</w:t>
      </w:r>
      <w:r w:rsidR="002445D7" w:rsidRPr="000D0D50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2445D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55035A" w:rsidRPr="000D0D50">
        <w:rPr>
          <w:rFonts w:ascii="Times New Roman" w:eastAsia="Times New Roman" w:hAnsi="Times New Roman" w:cs="Times New Roman"/>
          <w:sz w:val="28"/>
          <w:szCs w:val="28"/>
        </w:rPr>
        <w:t>29,1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76780B" w:rsidRPr="000D0D50" w:rsidRDefault="001545C4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Р</w:t>
      </w:r>
      <w:r w:rsidR="006A5C17" w:rsidRPr="000D0D50">
        <w:rPr>
          <w:rFonts w:ascii="Times New Roman" w:eastAsia="Times New Roman" w:hAnsi="Times New Roman" w:cs="Times New Roman"/>
          <w:sz w:val="28"/>
          <w:szCs w:val="28"/>
        </w:rPr>
        <w:t>асход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5C1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080D" w:rsidRPr="000D0D50">
        <w:rPr>
          <w:rFonts w:ascii="Times New Roman" w:eastAsia="Times New Roman" w:hAnsi="Times New Roman" w:cs="Times New Roman"/>
          <w:sz w:val="28"/>
          <w:szCs w:val="28"/>
        </w:rPr>
        <w:t>на реализацию п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риоритетны</w:t>
      </w:r>
      <w:r w:rsidR="00A4080D" w:rsidRPr="000D0D50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A4080D" w:rsidRPr="000D0D5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76780B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C17" w:rsidRPr="000D0D50">
        <w:rPr>
          <w:rFonts w:ascii="Times New Roman" w:eastAsia="Times New Roman" w:hAnsi="Times New Roman" w:cs="Times New Roman"/>
          <w:sz w:val="28"/>
          <w:szCs w:val="28"/>
        </w:rPr>
        <w:t xml:space="preserve">Оренбургской области </w:t>
      </w:r>
      <w:r w:rsidR="0076780B" w:rsidRPr="000D0D50">
        <w:rPr>
          <w:rFonts w:ascii="Times New Roman" w:eastAsia="Times New Roman" w:hAnsi="Times New Roman" w:cs="Times New Roman"/>
          <w:sz w:val="28"/>
          <w:szCs w:val="28"/>
        </w:rPr>
        <w:t>исполнены на уровне от 15,9 до 41,7%</w:t>
      </w:r>
      <w:r w:rsidR="000B4CE9" w:rsidRPr="000D0D50">
        <w:rPr>
          <w:rFonts w:ascii="Times New Roman" w:eastAsia="Times New Roman" w:hAnsi="Times New Roman" w:cs="Times New Roman"/>
          <w:sz w:val="28"/>
          <w:szCs w:val="28"/>
        </w:rPr>
        <w:t xml:space="preserve"> относительно годовых 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</w:t>
      </w:r>
      <w:r w:rsidR="009373F9" w:rsidRPr="000D0D50">
        <w:rPr>
          <w:rFonts w:ascii="Times New Roman" w:hAnsi="Times New Roman" w:cs="Times New Roman"/>
          <w:sz w:val="28"/>
          <w:szCs w:val="28"/>
        </w:rPr>
        <w:t>с</w:t>
      </w:r>
      <w:r w:rsidR="009373F9" w:rsidRPr="000D0D50">
        <w:rPr>
          <w:rFonts w:ascii="Times New Roman" w:hAnsi="Times New Roman" w:cs="Times New Roman"/>
          <w:sz w:val="28"/>
          <w:szCs w:val="28"/>
        </w:rPr>
        <w:t>сигнований</w:t>
      </w:r>
      <w:r w:rsidR="0076780B"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520FF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>ведениях об исполнении бюджета (ф. 0503164) приведены следующие</w:t>
      </w:r>
      <w:r w:rsidR="002D4926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причины исполнения </w:t>
      </w:r>
      <w:r w:rsidR="002445D7" w:rsidRPr="000D0D50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9373F9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2445D7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ниже планового уровня (менее 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>45</w:t>
      </w:r>
      <w:r w:rsidR="00E77B0E" w:rsidRPr="000D0D50">
        <w:rPr>
          <w:rFonts w:ascii="Times New Roman" w:eastAsia="Times New Roman" w:hAnsi="Times New Roman" w:cs="Times New Roman"/>
          <w:sz w:val="28"/>
          <w:szCs w:val="28"/>
        </w:rPr>
        <w:t xml:space="preserve">%): 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>мероприятия по организации и проведению закупочных процедур осуществляются в соответствии с планом-графиком закупок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>ра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 xml:space="preserve">ходы запланированы 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 xml:space="preserve"> очередно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 xml:space="preserve"> квартал текущего года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 xml:space="preserve"> кассовы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расход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7EB1" w:rsidRPr="000D0D50">
        <w:rPr>
          <w:rFonts w:ascii="Times New Roman" w:eastAsia="Times New Roman" w:hAnsi="Times New Roman" w:cs="Times New Roman"/>
          <w:sz w:val="28"/>
          <w:szCs w:val="28"/>
        </w:rPr>
        <w:t xml:space="preserve">производятся </w:t>
      </w:r>
      <w:r w:rsidR="00E06AA5" w:rsidRPr="000D0D50">
        <w:rPr>
          <w:rFonts w:ascii="Times New Roman" w:eastAsia="Times New Roman" w:hAnsi="Times New Roman" w:cs="Times New Roman"/>
          <w:sz w:val="28"/>
          <w:szCs w:val="28"/>
        </w:rPr>
        <w:t>на основании заявок от муниципальных образований.</w:t>
      </w:r>
    </w:p>
    <w:p w:rsidR="00265051" w:rsidRPr="000D0D50" w:rsidRDefault="00265051" w:rsidP="0026505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Информация об исполнении региональных проектов и приоритетных проектов Оренбургской области за I полугодие 2022 года приведена в пр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ложении 5 к заключению.</w:t>
      </w:r>
    </w:p>
    <w:p w:rsidR="00E06AA5" w:rsidRPr="000D0D50" w:rsidRDefault="00E06AA5" w:rsidP="000B008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BE0938" w:rsidRPr="000D0D50" w:rsidRDefault="00BE0938" w:rsidP="000B008C">
      <w:pPr>
        <w:pStyle w:val="a3"/>
        <w:widowControl w:val="0"/>
        <w:ind w:firstLine="0"/>
        <w:rPr>
          <w:szCs w:val="28"/>
        </w:rPr>
      </w:pPr>
      <w:r w:rsidRPr="000D0D50">
        <w:rPr>
          <w:szCs w:val="28"/>
        </w:rPr>
        <w:t>9. Дорожный фонд Оренбургской области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BE0938" w:rsidRPr="000D0D50" w:rsidRDefault="00BE0938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Согласно представленной минфином области информации </w:t>
      </w:r>
      <w:r w:rsidRPr="000D0D50">
        <w:rPr>
          <w:rFonts w:ascii="Times New Roman" w:hAnsi="Times New Roman" w:cs="Times New Roman"/>
          <w:sz w:val="28"/>
          <w:szCs w:val="28"/>
        </w:rPr>
        <w:t xml:space="preserve">о доходах, образующих дорожный фонд Оренбургской области, по состоянию на 01.07.2022 бюджетные назначения дорожного фонда Оренбургской области (далее </w:t>
      </w:r>
      <w:r w:rsidR="00BB7848" w:rsidRPr="000D0D50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0D0D50">
        <w:rPr>
          <w:rFonts w:ascii="Times New Roman" w:hAnsi="Times New Roman" w:cs="Times New Roman"/>
          <w:sz w:val="28"/>
          <w:szCs w:val="28"/>
        </w:rPr>
        <w:t>– Дорожный фонд) составили 17 296 339,6 тыс. рублей.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Фактическое поступление по бюджетным назначениям, формирующим Дорожный фонд, составило 6 110 837,9 тыс. рублей, или 35,3% от годовых бюджетных назначений (</w:t>
      </w:r>
      <w:r w:rsidRPr="000D0D50">
        <w:rPr>
          <w:rFonts w:ascii="Times New Roman" w:hAnsi="Times New Roman" w:cs="Times New Roman"/>
          <w:bCs/>
          <w:sz w:val="28"/>
          <w:szCs w:val="28"/>
        </w:rPr>
        <w:t xml:space="preserve">17 296 339,6 тыс. рублей) </w:t>
      </w:r>
      <w:r w:rsidRPr="000D0D50">
        <w:rPr>
          <w:rFonts w:ascii="Times New Roman" w:hAnsi="Times New Roman" w:cs="Times New Roman"/>
          <w:sz w:val="28"/>
          <w:szCs w:val="28"/>
        </w:rPr>
        <w:t>и 95,8% к поступлениям за аналогичный период прошлого года (6 381 853,3 тыс. рублей).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Информация о формировании Дорожного фонда на 01.07.2022 в разр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зе источников </w:t>
      </w:r>
      <w:r w:rsidRPr="000D0D50">
        <w:rPr>
          <w:rFonts w:ascii="Times New Roman" w:hAnsi="Times New Roman" w:cs="Times New Roman"/>
          <w:sz w:val="28"/>
          <w:szCs w:val="28"/>
        </w:rPr>
        <w:t>представлена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6 к заключению.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Сводной бюджетной росписью бюджетные ассигнования по подразд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лу 0409 «Дорожное хозяйство (дорожные фонды) на 2022 год утверждены в размере 17 296 339,6 тыс. рублей (Законом об областном бюджете – </w:t>
      </w:r>
      <w:r w:rsidRPr="000D0D50">
        <w:rPr>
          <w:rFonts w:ascii="Times New Roman" w:hAnsi="Times New Roman" w:cs="Times New Roman"/>
          <w:sz w:val="28"/>
          <w:szCs w:val="28"/>
        </w:rPr>
        <w:t>14 764 880,9 тыс. рублей).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Кассовое исполнение расходов по данному подразделу составило 5 598 384,6 тыс. рублей, или 32,4% от бюджетных ассигнований, утвержде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ных сводной бюджетной росписью, и 147,8% к расходам, произведенным за аналогичный период прошлого года (3 787 246,8 тыс. рублей). 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Освоение средств Дорожного ф</w:t>
      </w:r>
      <w:r w:rsidR="00301E1B" w:rsidRPr="000D0D50">
        <w:rPr>
          <w:rFonts w:ascii="Times New Roman" w:eastAsia="Times New Roman" w:hAnsi="Times New Roman" w:cs="Times New Roman"/>
          <w:sz w:val="28"/>
          <w:szCs w:val="28"/>
        </w:rPr>
        <w:t>онда осуществлялось в рамках 4 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дарственных программ Оренбургской области.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Наибольшую долю кассовых расходов (96,2%) по подразделу соста</w:t>
      </w:r>
      <w:r w:rsidRPr="000D0D50">
        <w:rPr>
          <w:rFonts w:ascii="Times New Roman" w:hAnsi="Times New Roman" w:cs="Times New Roman"/>
          <w:sz w:val="28"/>
          <w:szCs w:val="28"/>
        </w:rPr>
        <w:t>в</w:t>
      </w:r>
      <w:r w:rsidRPr="000D0D50">
        <w:rPr>
          <w:rFonts w:ascii="Times New Roman" w:hAnsi="Times New Roman" w:cs="Times New Roman"/>
          <w:sz w:val="28"/>
          <w:szCs w:val="28"/>
        </w:rPr>
        <w:t xml:space="preserve">ляют расходы, произведенные в рамках </w:t>
      </w:r>
      <w:r w:rsidR="00301E1B" w:rsidRPr="000D0D5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осударственной программы «Разв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тие транспортной системы Оренбургской области» в сумме 5 384 535,9 тыс. рублей, что составляет 32,4% от объема утвержденных бюджетных ассигн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ваний (16 625 195,7 тыс. рублей) и 145,7% к расходам за аналогичный период прошлого года (3 696 646,2 тыс. </w:t>
      </w:r>
      <w:r w:rsidR="00342329" w:rsidRPr="000D0D50">
        <w:rPr>
          <w:rFonts w:ascii="Times New Roman" w:hAnsi="Times New Roman" w:cs="Times New Roman"/>
          <w:sz w:val="28"/>
          <w:szCs w:val="28"/>
        </w:rPr>
        <w:t xml:space="preserve">рублей). </w:t>
      </w:r>
      <w:r w:rsidRPr="000D0D50">
        <w:rPr>
          <w:rFonts w:ascii="Times New Roman" w:hAnsi="Times New Roman" w:cs="Times New Roman"/>
          <w:sz w:val="28"/>
          <w:szCs w:val="28"/>
        </w:rPr>
        <w:t>Средства направлены на капитал</w:t>
      </w:r>
      <w:r w:rsidRPr="000D0D50">
        <w:rPr>
          <w:rFonts w:ascii="Times New Roman" w:hAnsi="Times New Roman" w:cs="Times New Roman"/>
          <w:sz w:val="28"/>
          <w:szCs w:val="28"/>
        </w:rPr>
        <w:t>ь</w:t>
      </w:r>
      <w:r w:rsidRPr="000D0D50">
        <w:rPr>
          <w:rFonts w:ascii="Times New Roman" w:hAnsi="Times New Roman" w:cs="Times New Roman"/>
          <w:sz w:val="28"/>
          <w:szCs w:val="28"/>
        </w:rPr>
        <w:t>ный ремонт, ремонт и содержание автомобильных дорог регионального и межмуниципального значения в сумме 3 299 221,5 тыс. рублей (31,4% от н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значений росписи 10 499 807,2 тыс. рублей) и на реализацию регионального проекта «Региональная и местная дорожная сеть» </w:t>
      </w:r>
      <w:r w:rsidR="00301E1B" w:rsidRPr="000D0D50">
        <w:rPr>
          <w:rFonts w:ascii="Times New Roman" w:hAnsi="Times New Roman" w:cs="Times New Roman"/>
          <w:sz w:val="28"/>
          <w:szCs w:val="28"/>
        </w:rPr>
        <w:t>–</w:t>
      </w:r>
      <w:r w:rsidRPr="000D0D50">
        <w:rPr>
          <w:rFonts w:ascii="Times New Roman" w:hAnsi="Times New Roman" w:cs="Times New Roman"/>
          <w:sz w:val="28"/>
          <w:szCs w:val="28"/>
        </w:rPr>
        <w:t xml:space="preserve"> 1 906 270,9 тыс. рублей (37,6% от назначений росписи 5 073 855,1 тыс. рублей). Сложившийся пр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цент исполнения расходов обусловлен поэтапной оплатой работ в соответс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вии с условиями заключенных государственных контрактов.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01E1B" w:rsidRPr="000D0D50">
        <w:rPr>
          <w:rFonts w:ascii="Times New Roman" w:hAnsi="Times New Roman" w:cs="Times New Roman"/>
          <w:sz w:val="28"/>
          <w:szCs w:val="28"/>
        </w:rPr>
        <w:t>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осударственной программе «Обеспечение общественного порядка и противодействие преступности в Оренбургской области» расходы произв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дены в рамках основного мероприятия «</w:t>
      </w:r>
      <w:r w:rsidRPr="000D0D50">
        <w:rPr>
          <w:rFonts w:ascii="Times New Roman" w:hAnsi="Times New Roman" w:cs="Times New Roman"/>
          <w:sz w:val="28"/>
          <w:szCs w:val="28"/>
        </w:rPr>
        <w:t>Развитие системы автоматической фото-, видеофиксации административных правонарушений в сфере обесп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 xml:space="preserve">чения безопасности дорожного движения»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 сумме 144 204,3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тыс. рублей, что составляет 32,6% от объема утвержденных бюджетных ассигнований (442 125,1 тыс. рублей) и в 2,6 раза превышает расходы, произведенные за аналогичный период прошлого года (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54 483,4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тыс. рублей). Фактический процент исполнения расходов сложился в связи с оплатой работ на основ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нии актов выполненных работ.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Согласно пояснительной записке (ф. 0503160) министерства строител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ства, жилищно-коммунального, дорожного хозяйства и транспорта Оре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бургской области с</w:t>
      </w:r>
      <w:r w:rsidRPr="000D0D50">
        <w:rPr>
          <w:rFonts w:ascii="Times New Roman" w:hAnsi="Times New Roman" w:cs="Times New Roman"/>
          <w:sz w:val="28"/>
          <w:szCs w:val="28"/>
        </w:rPr>
        <w:t xml:space="preserve"> января по июнь 2022 года по данному мероприятию о</w:t>
      </w:r>
      <w:r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воены средства по следующим направлениям: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рассылка постановлений об административных правонарушениях ПДД, выявленных приборами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фотовидеофиксации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– 28 087,9 тыс. рублей (19% от годовых назначений в сумме 147 965,1 тыс. рублей);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обеспечение функционирования системы автоматической фиксации нарушений ПДД – 86 119,1 тыс. рублей (32,6 % от годовых назначений в сумме 264 160,0 тыс. рублей);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обустройство автодорог техническими комплексами </w:t>
      </w:r>
      <w:proofErr w:type="spellStart"/>
      <w:r w:rsidRPr="000D0D50">
        <w:rPr>
          <w:rFonts w:ascii="Times New Roman" w:hAnsi="Times New Roman" w:cs="Times New Roman"/>
          <w:sz w:val="28"/>
          <w:szCs w:val="28"/>
        </w:rPr>
        <w:t>фотовидеофикс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0D0D50">
        <w:rPr>
          <w:rFonts w:ascii="Times New Roman" w:hAnsi="Times New Roman" w:cs="Times New Roman"/>
          <w:sz w:val="28"/>
          <w:szCs w:val="28"/>
        </w:rPr>
        <w:t xml:space="preserve"> нарушений ПДД – 29 997,3 тыс. рублей (100% от годовых назначений).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Исполнение расходов по </w:t>
      </w:r>
      <w:r w:rsidR="00301E1B" w:rsidRPr="000D0D5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осударственной программе «Стимулиров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ние развития жилищного строительства в Оренбургской области» составило 66 817,7 тыс. рублей, или 41,6% от объема утвержденных бюджетных асси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нований (160 801,8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тыс. рублей). На уровень исполнения бюджетных назн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чений оказало влияние отсутствие расходов по мероприятию «Реализация инфраструктурных проектов». Согласно сведениям об исполнении бюджета (ф. 0503164) расходы запланированы в очередном квартале текущего года.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По государственной программе «Комплексное развитие сельских те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риторий Оренбургской области» расходы в 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полугодии 2022 года произвед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ны в сумме 2 575,3 тыс. рублей, что составляет 3,8% от объема утвержде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ных бюджетных ассигнований (67 965,6 тыс. рублей) и 113,3% к расходам, произведенным за аналогичный период прошлого года (</w:t>
      </w:r>
      <w:r w:rsidRPr="000D0D50">
        <w:rPr>
          <w:rFonts w:ascii="Times New Roman" w:hAnsi="Times New Roman" w:cs="Times New Roman"/>
          <w:color w:val="000000"/>
          <w:sz w:val="28"/>
          <w:szCs w:val="28"/>
        </w:rPr>
        <w:t xml:space="preserve">2 272,6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0D0D50">
        <w:rPr>
          <w:rFonts w:ascii="Times New Roman" w:hAnsi="Times New Roman" w:cs="Times New Roman"/>
          <w:sz w:val="28"/>
          <w:szCs w:val="28"/>
        </w:rPr>
        <w:t xml:space="preserve">рублей).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Согласно сведениям об исполнении бюджета (ф. 0503164) причина низкого процента исполнения – поэтапная оплата работ в соответствии с условиями заключенных государственных контрактов.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Расходы на </w:t>
      </w:r>
      <w:proofErr w:type="spellStart"/>
      <w:r w:rsidRPr="000D0D50">
        <w:rPr>
          <w:rFonts w:ascii="Times New Roman" w:eastAsia="Times New Roman" w:hAnsi="Times New Roman" w:cs="Times New Roman"/>
          <w:sz w:val="28"/>
          <w:szCs w:val="28"/>
        </w:rPr>
        <w:t>непрограммные</w:t>
      </w:r>
      <w:proofErr w:type="spellEnd"/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мероприятия исполнены в сумме 251,4 тыс.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или на уровне 100,0% относительно объема утвержденных бюдже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назначений росписи. 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Расходы Дорожного фонда на 01.07.2022 (в разрезе государственных программ, подпрограмм, основных мероприятий (региональных проектов))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приведены в приложении 7 к настоящему заключению. </w:t>
      </w:r>
    </w:p>
    <w:p w:rsidR="00BE0938" w:rsidRPr="000D0D50" w:rsidRDefault="00BE0938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Анализ расходов областного бюджета по подразделу 0409 «Дорожное хозяйство (дорожные фонды)» за 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2022 года, с детализацией по видам расходов, отражен в таблице </w:t>
      </w:r>
      <w:r w:rsidR="001D59FB" w:rsidRPr="000D0D5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E0938" w:rsidRPr="000D0D50" w:rsidRDefault="00BE0938" w:rsidP="000B008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D71748" w:rsidRPr="000D0D50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E0938" w:rsidRPr="000D0D50" w:rsidRDefault="00BE0938" w:rsidP="000B008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36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0"/>
        <w:gridCol w:w="875"/>
        <w:gridCol w:w="1164"/>
        <w:gridCol w:w="1134"/>
        <w:gridCol w:w="1122"/>
        <w:gridCol w:w="1142"/>
      </w:tblGrid>
      <w:tr w:rsidR="00BE0938" w:rsidRPr="000D0D50" w:rsidTr="00342329">
        <w:trPr>
          <w:trHeight w:val="20"/>
          <w:tblHeader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vAlign w:val="center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вида расходов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center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sz w:val="18"/>
                <w:szCs w:val="18"/>
              </w:rPr>
              <w:t>Код вида расходов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center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назначения согласно СБР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center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 на 01.07.2022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center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 исполнения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center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в % в общей сумме расходов 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160 416,6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59 839,2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37,3%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1,1%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80 000,0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работ, услуг в сфере ИКТ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222 135,0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70 891,3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31,9%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1,3%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работ, услуг в целях кап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тального ремонта государственного (мун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ципального) имущества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7 122 124,8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918 515,7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12,9%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16,4%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6 573 136,7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3 278 036,3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49,9%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58,6%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31 732,7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9 908,7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29,3%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0,2%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Пособия, компенсации 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99,5%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0,01%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в объекты кап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тального строительства государственной (муниципального) собственности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764 725,4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248 830,3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32,5%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4,4%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1 810 837,9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849 192,9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46,9%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15,2%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капитал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ных вложений в объекты государственной (муниципальной) собственности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522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160 801,8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66 817,7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41,6%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1,2%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Консолидированные субсидии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523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100 000,0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E0938" w:rsidRPr="000D0D50" w:rsidTr="00342329">
        <w:trPr>
          <w:trHeight w:val="298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251,4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251,4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100,0%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0,01%</w:t>
            </w:r>
          </w:p>
        </w:tc>
      </w:tr>
      <w:tr w:rsidR="00BE0938" w:rsidRPr="000D0D50" w:rsidTr="00342329">
        <w:trPr>
          <w:trHeight w:val="20"/>
        </w:trPr>
        <w:tc>
          <w:tcPr>
            <w:tcW w:w="3930" w:type="dxa"/>
            <w:shd w:val="clear" w:color="auto" w:fill="auto"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75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270 084,3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96 608,7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35,8%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1,7%</w:t>
            </w:r>
          </w:p>
        </w:tc>
      </w:tr>
      <w:tr w:rsidR="00BE0938" w:rsidRPr="000D0D50" w:rsidTr="00342329">
        <w:trPr>
          <w:trHeight w:val="20"/>
        </w:trPr>
        <w:tc>
          <w:tcPr>
            <w:tcW w:w="4805" w:type="dxa"/>
            <w:gridSpan w:val="2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 по разделу 0409</w:t>
            </w:r>
          </w:p>
        </w:tc>
        <w:tc>
          <w:tcPr>
            <w:tcW w:w="116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17 296 339,6</w:t>
            </w:r>
          </w:p>
        </w:tc>
        <w:tc>
          <w:tcPr>
            <w:tcW w:w="1134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5 598 384,6</w:t>
            </w:r>
          </w:p>
        </w:tc>
        <w:tc>
          <w:tcPr>
            <w:tcW w:w="112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32,4%</w:t>
            </w:r>
          </w:p>
        </w:tc>
        <w:tc>
          <w:tcPr>
            <w:tcW w:w="1142" w:type="dxa"/>
            <w:shd w:val="clear" w:color="auto" w:fill="auto"/>
            <w:noWrap/>
            <w:tcMar>
              <w:top w:w="28" w:type="dxa"/>
              <w:left w:w="57" w:type="dxa"/>
              <w:right w:w="57" w:type="dxa"/>
            </w:tcMar>
            <w:vAlign w:val="bottom"/>
            <w:hideMark/>
          </w:tcPr>
          <w:p w:rsidR="00BE0938" w:rsidRPr="000D0D50" w:rsidRDefault="00BE093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100,0%</w:t>
            </w:r>
          </w:p>
        </w:tc>
      </w:tr>
    </w:tbl>
    <w:p w:rsidR="00E105ED" w:rsidRPr="000D0D50" w:rsidRDefault="00E105ED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4958" w:rsidRPr="000D0D50" w:rsidRDefault="00FD4958" w:rsidP="000B00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>10. Исполнение областного бюджета по источникам</w:t>
      </w:r>
    </w:p>
    <w:p w:rsidR="00FD4958" w:rsidRPr="000D0D50" w:rsidRDefault="00FD4958" w:rsidP="000B008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финансирования дефицита областного бюджета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:rsidR="00FD4958" w:rsidRPr="000D0D50" w:rsidRDefault="00FD4958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Областной бюджет за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2022 года 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исполнен с превышением доходов над расходами – с </w:t>
      </w:r>
      <w:r w:rsidR="00602D77" w:rsidRPr="000D0D50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ПРОФИЦИТОМ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 сумме </w:t>
      </w:r>
      <w:r w:rsidRPr="000D0D50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8 362 661,7 тыс. ру</w:t>
      </w:r>
      <w:r w:rsidRPr="000D0D50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б</w:t>
      </w:r>
      <w:r w:rsidRPr="000D0D50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лей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</w:t>
      </w:r>
      <w:r w:rsidR="002146D8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аконом о бюджете предусмотрен дефицит в сумме 14 396 737,2 тыс. рублей). За аналогичный период предыдущего года областной бюджет испо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л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нен также с профицитом в размере 7 969 881,7 тыс. рублей.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Исполнение бюджета за I полугодие 2022 года </w:t>
      </w:r>
      <w:r w:rsidR="00D52A0D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источникам финанс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рования дефицита бюджета отражено в таблице </w:t>
      </w:r>
      <w:r w:rsidR="001D59FB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6</w:t>
      </w: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en-US"/>
        </w:rPr>
      </w:pPr>
      <w:r w:rsidRPr="000D0D50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 xml:space="preserve">Таблица </w:t>
      </w:r>
      <w:r w:rsidR="00D71748" w:rsidRPr="000D0D50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6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Cs/>
          <w:spacing w:val="2"/>
          <w:sz w:val="28"/>
          <w:szCs w:val="28"/>
        </w:rPr>
        <w:t>(тыс. рублей)</w:t>
      </w:r>
    </w:p>
    <w:tbl>
      <w:tblPr>
        <w:tblW w:w="93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5"/>
        <w:gridCol w:w="1559"/>
        <w:gridCol w:w="1560"/>
        <w:gridCol w:w="1413"/>
      </w:tblGrid>
      <w:tr w:rsidR="00FD4958" w:rsidRPr="000D0D50" w:rsidTr="006A139A">
        <w:trPr>
          <w:trHeight w:val="21"/>
          <w:tblHeader/>
        </w:trPr>
        <w:tc>
          <w:tcPr>
            <w:tcW w:w="4835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Утвержденные бюджетные назначения на 2022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на 01.07.2022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(гр.3 – гр.2)</w:t>
            </w:r>
          </w:p>
        </w:tc>
      </w:tr>
      <w:tr w:rsidR="00FD4958" w:rsidRPr="000D0D50" w:rsidTr="006A139A">
        <w:trPr>
          <w:trHeight w:val="21"/>
          <w:tblHeader/>
        </w:trPr>
        <w:tc>
          <w:tcPr>
            <w:tcW w:w="4835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Источники финансирования дефицита бюджета - 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14 396 737,2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-8 362 661,7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22 759 398,9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-4 925 039,7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1 691 842,3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-6 616 882,0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 (муниципальные) ценные бум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ги, номинальная стоимость которых указана в валюте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-2 350 000,0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-1 389 595,0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-960 405,0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Размещение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2 000 000,0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-4 350 000,0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-1 389 595,0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-2 960 405,0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Привлечение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12 000 000,0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Погашение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-12 000 000,0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-12 000 000,0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Бюджетные кредиты из других бюджетов бю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1 159 190,3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1 305 927,3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Привлечение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8 442 200,0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1 305 927,3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7 136 272,7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Погашение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-7 283 009,7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-7 283 009,7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-3 734 230,0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1 775 510,0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-5 509 740,0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кредиты, предоставленные внутри стр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 в валюте Российской Федерации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-84 230,0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-90 740,0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-200 000,0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Возврат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115 770,0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109 260,0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Операции по управлению остатками средств на ед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счетах бюджетов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-3 650 000,0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1 769 000,0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-5 419 000,0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-230 983,0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-230 983,0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Бюджетные кредиты в иностранной валюте, пр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-230 983,0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-230 983,0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Погашение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-230 983,0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-230 983,0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19 552 759,9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-10 054 504,0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29 607 263,9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1 952 759,9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-9 854 504,0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11 807 263,9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средств, всего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-124 884 763,8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средств, всего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115 030 259,8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иных финансовых активов за счет средств, размещенных в депозиты в валюте Росси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Федерации и иностранной валюте в кредитных организациях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-200 000,0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17 800 000,0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Увеличение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-31 290 000,0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FD4958" w:rsidRPr="000D0D50" w:rsidTr="006A139A">
        <w:trPr>
          <w:trHeight w:val="21"/>
        </w:trPr>
        <w:tc>
          <w:tcPr>
            <w:tcW w:w="4835" w:type="dxa"/>
            <w:shd w:val="clear" w:color="auto" w:fill="auto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17 600 000,0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31 090 000,0</w:t>
            </w:r>
          </w:p>
        </w:tc>
        <w:tc>
          <w:tcPr>
            <w:tcW w:w="1413" w:type="dxa"/>
            <w:shd w:val="clear" w:color="auto" w:fill="auto"/>
            <w:vAlign w:val="bottom"/>
            <w:hideMark/>
          </w:tcPr>
          <w:p w:rsidR="00FD4958" w:rsidRPr="000D0D50" w:rsidRDefault="00FD4958" w:rsidP="000B00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0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FD4958" w:rsidRPr="000D0D50" w:rsidRDefault="00FD4958" w:rsidP="000B008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pacing w:val="2"/>
          <w:sz w:val="28"/>
          <w:szCs w:val="28"/>
        </w:rPr>
      </w:pPr>
    </w:p>
    <w:p w:rsidR="00FD4958" w:rsidRPr="000D0D50" w:rsidRDefault="00FD4958" w:rsidP="000B008C">
      <w:pPr>
        <w:pStyle w:val="affb"/>
        <w:ind w:firstLine="709"/>
        <w:rPr>
          <w:szCs w:val="28"/>
        </w:rPr>
      </w:pPr>
      <w:r w:rsidRPr="000D0D50">
        <w:rPr>
          <w:szCs w:val="28"/>
        </w:rPr>
        <w:t>В I полугодии (</w:t>
      </w:r>
      <w:r w:rsidRPr="000D0D50">
        <w:rPr>
          <w:szCs w:val="28"/>
          <w:lang w:val="en-US"/>
        </w:rPr>
        <w:t>I</w:t>
      </w:r>
      <w:r w:rsidRPr="000D0D50">
        <w:rPr>
          <w:szCs w:val="28"/>
        </w:rPr>
        <w:t xml:space="preserve"> квартале) минфином области был произведен досро</w:t>
      </w:r>
      <w:r w:rsidRPr="000D0D50">
        <w:rPr>
          <w:szCs w:val="28"/>
        </w:rPr>
        <w:t>ч</w:t>
      </w:r>
      <w:r w:rsidRPr="000D0D50">
        <w:rPr>
          <w:szCs w:val="28"/>
        </w:rPr>
        <w:t>ный выкуп государственных облигаций Оренбургской области на общую сумму 1 389 595,0 тыс. рублей, в том числе по выпуску 2015 года (государс</w:t>
      </w:r>
      <w:r w:rsidRPr="000D0D50">
        <w:rPr>
          <w:szCs w:val="28"/>
        </w:rPr>
        <w:t>т</w:t>
      </w:r>
      <w:r w:rsidRPr="000D0D50">
        <w:rPr>
          <w:szCs w:val="28"/>
        </w:rPr>
        <w:t>венный регистрационный номер RU35003AOR0) – в сумме 1 260,0 тыс. ру</w:t>
      </w:r>
      <w:r w:rsidRPr="000D0D50">
        <w:rPr>
          <w:szCs w:val="28"/>
        </w:rPr>
        <w:t>б</w:t>
      </w:r>
      <w:r w:rsidRPr="000D0D50">
        <w:rPr>
          <w:szCs w:val="28"/>
        </w:rPr>
        <w:t>лей; по выпуску 2017 года (государственный регистрационный номер RU35004AOR0) – в сумме 1 388 335,0 тыс. рублей.</w:t>
      </w:r>
    </w:p>
    <w:p w:rsidR="00FD4958" w:rsidRPr="000D0D50" w:rsidRDefault="006316D5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В анализируемый период п</w:t>
      </w:r>
      <w:r w:rsidR="00FD4958" w:rsidRPr="000D0D50">
        <w:rPr>
          <w:rFonts w:ascii="Times New Roman" w:hAnsi="Times New Roman" w:cs="Times New Roman"/>
          <w:sz w:val="28"/>
          <w:szCs w:val="28"/>
        </w:rPr>
        <w:t xml:space="preserve">ривлечены </w:t>
      </w:r>
      <w:r w:rsidR="00FD4958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бюджетные кредиты на сумму 1 305 927,3 тыс. рублей, в том числе: 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финансовое обеспечение реализации инфраструктурных проектов, 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возврат которых осуществляется субъектом Российской Федерации</w:t>
      </w:r>
      <w:r w:rsidR="00744494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161 242,3 тыс. рублей (привлечение запланировано в сумме 1</w:t>
      </w:r>
      <w:r w:rsidR="006316D5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462</w:t>
      </w:r>
      <w:r w:rsidR="006316D5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200,0 тыс. рублей);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погашения долговых обязательств субъекта Российской Федерации в виде обязательств по государственным ценным бумагам субъекта Росси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ской Федерации и кредитам, полученным субъектом Российской Федерации от кредитных организаций, иностранных банков и международных финанс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вых организаций, возврат которых осуществляется субъектом Российской Федерации</w:t>
      </w:r>
      <w:r w:rsidR="00043FA1"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1 144 685,0 тыс. рублей (привлечение не планировалось).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0D0D50">
        <w:rPr>
          <w:rFonts w:ascii="Times New Roman" w:eastAsia="Times New Roman" w:hAnsi="Times New Roman" w:cs="Times New Roman"/>
          <w:bCs/>
          <w:i/>
          <w:sz w:val="28"/>
          <w:szCs w:val="28"/>
        </w:rPr>
        <w:t>иным источникам внутреннего финансирования дефицитов бю</w:t>
      </w:r>
      <w:r w:rsidRPr="000D0D50">
        <w:rPr>
          <w:rFonts w:ascii="Times New Roman" w:eastAsia="Times New Roman" w:hAnsi="Times New Roman" w:cs="Times New Roman"/>
          <w:bCs/>
          <w:i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жетов 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исполнение составило 1 775 510,0 тыс. рублей за счет: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возврата бю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жетного кредита, предоставленного муниципальному образованию г.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Бузулук</w:t>
      </w:r>
      <w:r w:rsidRPr="000D0D5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для частичного покрытия дефицита бюджета в сумме 6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510,0 тыс. рублей; привлечения средств с казначейских счетов для осуществления и отражения операций с денежными средствами бюджетных и автономных учреждений в сумме 1 769 000,0 тыс. рублей.</w:t>
      </w:r>
      <w:r w:rsidRPr="000D0D50">
        <w:rPr>
          <w:rFonts w:ascii="Times New Roman" w:hAnsi="Times New Roman" w:cs="Times New Roman"/>
        </w:rPr>
        <w:t xml:space="preserve"> 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Cs/>
          <w:i/>
          <w:sz w:val="28"/>
          <w:szCs w:val="28"/>
        </w:rPr>
        <w:t>Изменение остатков средств</w:t>
      </w:r>
      <w:r w:rsidRPr="000D0D5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сложилось в размере 10 054 504,0 тыс. рублей со знаком «минус» за счет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изменения остатков средств на счетах по учету средств бюджетов в сумме 9 854 504,0 тыс. рублей со знаком </w:t>
      </w:r>
      <w:r w:rsidR="00043FA1" w:rsidRPr="000D0D5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минус</w:t>
      </w:r>
      <w:r w:rsidR="00043FA1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и изменения остатков средств, размещенных на депозитах в сумме 200 000,0 тыс. рублей со знаком «минус».</w:t>
      </w:r>
    </w:p>
    <w:p w:rsidR="00FD4958" w:rsidRPr="000D0D50" w:rsidRDefault="00FD495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Согласно информации, представленной минфином области, остат</w:t>
      </w:r>
      <w:r w:rsidR="00043FA1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к средств областного бюджета по состоянию на 01.07.2022 составил 30 756 404,7 тыс. рублей (на 01.01.2022 – 20 701 900,7 тыс. рублей, на 01.07.2021 – 12 999 809,5 тыс. рублей), из них </w:t>
      </w:r>
      <w:r w:rsidR="00DD3557" w:rsidRPr="000D0D50">
        <w:rPr>
          <w:rFonts w:ascii="Times New Roman" w:eastAsia="Times New Roman" w:hAnsi="Times New Roman" w:cs="Times New Roman"/>
          <w:sz w:val="28"/>
          <w:szCs w:val="28"/>
        </w:rPr>
        <w:t xml:space="preserve">объем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DD3557" w:rsidRPr="000D0D50">
        <w:rPr>
          <w:rFonts w:ascii="Times New Roman" w:eastAsia="Times New Roman" w:hAnsi="Times New Roman" w:cs="Times New Roman"/>
          <w:sz w:val="28"/>
          <w:szCs w:val="28"/>
        </w:rPr>
        <w:t>, размещенных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на банковских депозитах</w:t>
      </w:r>
      <w:r w:rsidR="00C8277D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составил 17 800 000,0 тыс. рублей (на 01.07.2021 – 11 400 000,0 тыс. рублей).</w:t>
      </w:r>
    </w:p>
    <w:p w:rsidR="00FD4958" w:rsidRPr="000D0D50" w:rsidRDefault="00FD4958" w:rsidP="000B008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63EC8" w:rsidRPr="000D0D50" w:rsidRDefault="00863EC8" w:rsidP="000B008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>11. Государственный долг Оренбургской области</w:t>
      </w:r>
    </w:p>
    <w:p w:rsidR="00863EC8" w:rsidRPr="000D0D50" w:rsidRDefault="00863EC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863EC8" w:rsidRPr="000D0D50" w:rsidRDefault="00863EC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Согласно сведениям, отраженным в государственной долговой книге Оренбургской области, государственный долг области на 01.07.2022 составил 17 544 296,3 тыс. рублей.</w:t>
      </w:r>
      <w:r w:rsidRPr="000D0D5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2022 года государственный долг 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ласти уменьшился на 83 667,7 тыс. рублей (на 0,5%) за счет следующих и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менений: </w:t>
      </w:r>
      <w:r w:rsidRPr="000D0D50">
        <w:rPr>
          <w:rFonts w:ascii="Times New Roman" w:hAnsi="Times New Roman" w:cs="Times New Roman"/>
          <w:sz w:val="28"/>
          <w:szCs w:val="28"/>
        </w:rPr>
        <w:t xml:space="preserve">привлечены 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бюджетные кредиты из федерального бюджета на сумму 1 305 927,3 тыс. рублей; в I квартале минфином области был произв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D0D50">
        <w:rPr>
          <w:rFonts w:ascii="Times New Roman" w:eastAsia="Times New Roman" w:hAnsi="Times New Roman" w:cs="Times New Roman"/>
          <w:color w:val="000000"/>
          <w:sz w:val="28"/>
          <w:szCs w:val="28"/>
        </w:rPr>
        <w:t>ден досрочный выкуп государственных облигаций Оренбургской области на общую сумму 1 389 595,0 тыс. рублей.</w:t>
      </w:r>
    </w:p>
    <w:p w:rsidR="00863EC8" w:rsidRPr="000D0D50" w:rsidRDefault="00863EC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структуре государственного </w:t>
      </w:r>
      <w:r w:rsidRPr="000D0D5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долга области на 01.07.2022 наибольший удельный вес –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73,7% занимает </w:t>
      </w:r>
      <w:r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задолженность по бюджетным кредитам,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привлеченным в областной бюджет из федерального бюджета (12 933 891,3 тыс. рублей). Оставшаяся доля приходится на задолженность по государственным ценным бумагам – 26,3% (4 610 405,0 тыс. рублей).</w:t>
      </w:r>
    </w:p>
    <w:p w:rsidR="00863EC8" w:rsidRPr="000D0D50" w:rsidRDefault="00863EC8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Расходы </w:t>
      </w:r>
      <w:r w:rsidR="009E40B6" w:rsidRPr="000D0D50">
        <w:rPr>
          <w:rFonts w:ascii="Times New Roman" w:eastAsia="Times New Roman" w:hAnsi="Times New Roman" w:cs="Times New Roman"/>
          <w:sz w:val="28"/>
          <w:szCs w:val="28"/>
        </w:rPr>
        <w:t xml:space="preserve">областного бюджета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по обслуживанию государственного до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 xml:space="preserve">га области за I полугодие 2022 года составили 170 437,7 тыс. рублей (раздел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1300 «Обслуживание государственного и муниципального долга»).</w:t>
      </w:r>
    </w:p>
    <w:p w:rsidR="006C190E" w:rsidRPr="000D0D50" w:rsidRDefault="006C190E" w:rsidP="000B008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C190E" w:rsidRPr="000D0D50" w:rsidRDefault="006C190E" w:rsidP="009E40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>12. Дебиторская и кредиторская задолженность</w:t>
      </w:r>
    </w:p>
    <w:p w:rsidR="006C190E" w:rsidRPr="000D0D50" w:rsidRDefault="006C190E" w:rsidP="000B008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6C190E" w:rsidRPr="000D0D50" w:rsidRDefault="006C190E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E65A0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ведениям по дебиторской и кредиторской задолженности (ф. 0503169) по состоянию на 01.07.2022 </w:t>
      </w:r>
      <w:r w:rsidRPr="000D0D50">
        <w:rPr>
          <w:rFonts w:ascii="Times New Roman" w:hAnsi="Times New Roman" w:cs="Times New Roman"/>
          <w:b/>
          <w:sz w:val="28"/>
          <w:szCs w:val="28"/>
        </w:rPr>
        <w:t>дебиторская задолженность</w:t>
      </w:r>
      <w:r w:rsidRPr="000D0D50">
        <w:rPr>
          <w:rFonts w:ascii="Times New Roman" w:hAnsi="Times New Roman" w:cs="Times New Roman"/>
          <w:sz w:val="28"/>
          <w:szCs w:val="28"/>
        </w:rPr>
        <w:t xml:space="preserve"> составила 100 311 777,2 тыс. рублей (из </w:t>
      </w:r>
      <w:r w:rsidR="00BA0FEA" w:rsidRPr="000D0D50">
        <w:rPr>
          <w:rFonts w:ascii="Times New Roman" w:hAnsi="Times New Roman" w:cs="Times New Roman"/>
          <w:sz w:val="28"/>
          <w:szCs w:val="28"/>
        </w:rPr>
        <w:t>них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просроченная – в сумме 1 892 098,9 тыс. рублей, преобладающую долю которой составляет задолженность по налог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вым платежам, администрируемым УФНС по Оренбургской области). </w:t>
      </w:r>
    </w:p>
    <w:p w:rsidR="006C190E" w:rsidRPr="000D0D50" w:rsidRDefault="006C190E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Наибольшую долю в общей сумме задолженности (90,6%, или 90 914 796,4 тыс. рублей) составляет дебиторская задолженность по счету «Расчеты по доходам», из которой 74 565 945,5 тыс. рублей – задолженность по безвозмездным поступлениям текущего характера от других бюджетов, отраженная в учете </w:t>
      </w:r>
      <w:r w:rsidR="006B43E7" w:rsidRPr="000D0D5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0D0D50">
        <w:rPr>
          <w:rFonts w:ascii="Times New Roman" w:hAnsi="Times New Roman" w:cs="Times New Roman"/>
          <w:sz w:val="28"/>
          <w:szCs w:val="28"/>
        </w:rPr>
        <w:t>соглашени</w:t>
      </w:r>
      <w:r w:rsidR="006B43E7" w:rsidRPr="000D0D50">
        <w:rPr>
          <w:rFonts w:ascii="Times New Roman" w:hAnsi="Times New Roman" w:cs="Times New Roman"/>
          <w:sz w:val="28"/>
          <w:szCs w:val="28"/>
        </w:rPr>
        <w:t>й</w:t>
      </w:r>
      <w:r w:rsidRPr="000D0D50">
        <w:rPr>
          <w:rFonts w:ascii="Times New Roman" w:hAnsi="Times New Roman" w:cs="Times New Roman"/>
          <w:sz w:val="28"/>
          <w:szCs w:val="28"/>
        </w:rPr>
        <w:t xml:space="preserve"> о предоставлении межбюдже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="00BE65A0" w:rsidRPr="000D0D50">
        <w:rPr>
          <w:rFonts w:ascii="Times New Roman" w:hAnsi="Times New Roman" w:cs="Times New Roman"/>
          <w:sz w:val="28"/>
          <w:szCs w:val="28"/>
        </w:rPr>
        <w:t>ых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E65A0" w:rsidRPr="000D0D50">
        <w:rPr>
          <w:rFonts w:ascii="Times New Roman" w:hAnsi="Times New Roman" w:cs="Times New Roman"/>
          <w:sz w:val="28"/>
          <w:szCs w:val="28"/>
        </w:rPr>
        <w:t>ов</w:t>
      </w:r>
      <w:r w:rsidRPr="000D0D50">
        <w:rPr>
          <w:rFonts w:ascii="Times New Roman" w:hAnsi="Times New Roman" w:cs="Times New Roman"/>
          <w:sz w:val="28"/>
          <w:szCs w:val="28"/>
        </w:rPr>
        <w:t xml:space="preserve"> и Федеральн</w:t>
      </w:r>
      <w:r w:rsidR="006B43E7" w:rsidRPr="000D0D50">
        <w:rPr>
          <w:rFonts w:ascii="Times New Roman" w:hAnsi="Times New Roman" w:cs="Times New Roman"/>
          <w:sz w:val="28"/>
          <w:szCs w:val="28"/>
        </w:rPr>
        <w:t>ого</w:t>
      </w:r>
      <w:r w:rsidRPr="000D0D5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B43E7"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 xml:space="preserve"> «О федеральном бюджете на 2022 год</w:t>
      </w:r>
      <w:r w:rsidR="00BE65A0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Pr="000D0D50">
        <w:rPr>
          <w:rFonts w:ascii="Times New Roman" w:hAnsi="Times New Roman" w:cs="Times New Roman"/>
          <w:sz w:val="28"/>
          <w:szCs w:val="28"/>
        </w:rPr>
        <w:t>и на плановый период 2023 и 2024 годов».</w:t>
      </w:r>
    </w:p>
    <w:p w:rsidR="006C190E" w:rsidRPr="000D0D50" w:rsidRDefault="006C190E" w:rsidP="000B008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На долю задолженности по счету «Расчеты по выданным авансам» (9 083 848,9 тыс. рублей) приходится 9,1% общего объема дебиторской з</w:t>
      </w:r>
      <w:r w:rsidRPr="000D0D50">
        <w:rPr>
          <w:rFonts w:ascii="Times New Roman" w:hAnsi="Times New Roman" w:cs="Times New Roman"/>
          <w:sz w:val="28"/>
          <w:szCs w:val="28"/>
        </w:rPr>
        <w:t>а</w:t>
      </w:r>
      <w:r w:rsidRPr="000D0D50">
        <w:rPr>
          <w:rFonts w:ascii="Times New Roman" w:hAnsi="Times New Roman" w:cs="Times New Roman"/>
          <w:sz w:val="28"/>
          <w:szCs w:val="28"/>
        </w:rPr>
        <w:t>долженности на 01.07.2022. Задолженность по расчетам с подотчетными л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цами (3 263,7 тыс. рублей), по ущербу и иным доходам (304 754,7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 xml:space="preserve">лей), платежам в бюджеты (5 113,5 тыс. рублей) в совокупности составляет 0,3% от общего объема дебиторской задолженности на отчетную дату. </w:t>
      </w:r>
    </w:p>
    <w:p w:rsidR="00F572FF" w:rsidRPr="000D0D50" w:rsidRDefault="00CB23FB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С</w:t>
      </w:r>
      <w:r w:rsidR="006C190E" w:rsidRPr="000D0D50">
        <w:rPr>
          <w:rFonts w:ascii="Times New Roman" w:hAnsi="Times New Roman" w:cs="Times New Roman"/>
          <w:sz w:val="28"/>
          <w:szCs w:val="28"/>
        </w:rPr>
        <w:t xml:space="preserve"> начала года общий размер дебиторской задолженности снизился на 755 591,3 тыс. рублей, или на 0,7%, что произошло за счет сокращения з</w:t>
      </w:r>
      <w:r w:rsidR="006C190E" w:rsidRPr="000D0D50">
        <w:rPr>
          <w:rFonts w:ascii="Times New Roman" w:hAnsi="Times New Roman" w:cs="Times New Roman"/>
          <w:sz w:val="28"/>
          <w:szCs w:val="28"/>
        </w:rPr>
        <w:t>а</w:t>
      </w:r>
      <w:r w:rsidR="006C190E" w:rsidRPr="000D0D50">
        <w:rPr>
          <w:rFonts w:ascii="Times New Roman" w:hAnsi="Times New Roman" w:cs="Times New Roman"/>
          <w:sz w:val="28"/>
          <w:szCs w:val="28"/>
        </w:rPr>
        <w:t>долженности по счету «Расчеты по доходам» на сумму 8 199 989,3 тыс. ру</w:t>
      </w:r>
      <w:r w:rsidR="006C190E" w:rsidRPr="000D0D50">
        <w:rPr>
          <w:rFonts w:ascii="Times New Roman" w:hAnsi="Times New Roman" w:cs="Times New Roman"/>
          <w:sz w:val="28"/>
          <w:szCs w:val="28"/>
        </w:rPr>
        <w:t>б</w:t>
      </w:r>
      <w:r w:rsidR="006C190E" w:rsidRPr="000D0D50">
        <w:rPr>
          <w:rFonts w:ascii="Times New Roman" w:hAnsi="Times New Roman" w:cs="Times New Roman"/>
          <w:sz w:val="28"/>
          <w:szCs w:val="28"/>
        </w:rPr>
        <w:t xml:space="preserve">лей, или на 8,3%. По другим видам задолженности отмечается увеличение в 3,8 раза, составившее в совокупности сумму 7 444 398,0 тыс. рублей, из них увеличение </w:t>
      </w:r>
      <w:r w:rsidR="00875A96" w:rsidRPr="000D0D50">
        <w:rPr>
          <w:rFonts w:ascii="Times New Roman" w:hAnsi="Times New Roman" w:cs="Times New Roman"/>
          <w:sz w:val="28"/>
          <w:szCs w:val="28"/>
        </w:rPr>
        <w:t xml:space="preserve">задолженности по расчетам </w:t>
      </w:r>
      <w:r w:rsidR="006C190E" w:rsidRPr="000D0D50">
        <w:rPr>
          <w:rFonts w:ascii="Times New Roman" w:hAnsi="Times New Roman" w:cs="Times New Roman"/>
          <w:sz w:val="28"/>
          <w:szCs w:val="28"/>
        </w:rPr>
        <w:t>по выданным авансам –</w:t>
      </w:r>
      <w:r w:rsidR="00875A96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6C190E" w:rsidRPr="000D0D50">
        <w:rPr>
          <w:rFonts w:ascii="Times New Roman" w:hAnsi="Times New Roman" w:cs="Times New Roman"/>
          <w:sz w:val="28"/>
          <w:szCs w:val="28"/>
        </w:rPr>
        <w:t>7 413 058,2 тыс. рублей, или в 5,4 раза, в том числе за счет: авансовых плат</w:t>
      </w:r>
      <w:r w:rsidR="006C190E" w:rsidRPr="000D0D50">
        <w:rPr>
          <w:rFonts w:ascii="Times New Roman" w:hAnsi="Times New Roman" w:cs="Times New Roman"/>
          <w:sz w:val="28"/>
          <w:szCs w:val="28"/>
        </w:rPr>
        <w:t>е</w:t>
      </w:r>
      <w:r w:rsidR="006C190E" w:rsidRPr="000D0D50">
        <w:rPr>
          <w:rFonts w:ascii="Times New Roman" w:hAnsi="Times New Roman" w:cs="Times New Roman"/>
          <w:sz w:val="28"/>
          <w:szCs w:val="28"/>
        </w:rPr>
        <w:t xml:space="preserve">жей по работам, услугам по содержанию имущества (в основном, </w:t>
      </w:r>
      <w:r w:rsidR="00F572FF" w:rsidRPr="000D0D50">
        <w:rPr>
          <w:rFonts w:ascii="Times New Roman" w:hAnsi="Times New Roman" w:cs="Times New Roman"/>
          <w:sz w:val="28"/>
          <w:szCs w:val="28"/>
        </w:rPr>
        <w:t xml:space="preserve">исходя из текстовой части пояснительной записки, </w:t>
      </w:r>
      <w:r w:rsidR="006C190E" w:rsidRPr="000D0D50">
        <w:rPr>
          <w:rFonts w:ascii="Times New Roman" w:hAnsi="Times New Roman" w:cs="Times New Roman"/>
          <w:sz w:val="28"/>
          <w:szCs w:val="28"/>
        </w:rPr>
        <w:t>за содержание автодорог и искусс</w:t>
      </w:r>
      <w:r w:rsidR="006C190E" w:rsidRPr="000D0D50">
        <w:rPr>
          <w:rFonts w:ascii="Times New Roman" w:hAnsi="Times New Roman" w:cs="Times New Roman"/>
          <w:sz w:val="28"/>
          <w:szCs w:val="28"/>
        </w:rPr>
        <w:t>т</w:t>
      </w:r>
      <w:r w:rsidR="006C190E" w:rsidRPr="000D0D50">
        <w:rPr>
          <w:rFonts w:ascii="Times New Roman" w:hAnsi="Times New Roman" w:cs="Times New Roman"/>
          <w:sz w:val="28"/>
          <w:szCs w:val="28"/>
        </w:rPr>
        <w:t>венных сооружений Оренбургской области), авансовых платежей текущего характера государственным бюджетным и автономным учреждениям (пер</w:t>
      </w:r>
      <w:r w:rsidR="006C190E" w:rsidRPr="000D0D50">
        <w:rPr>
          <w:rFonts w:ascii="Times New Roman" w:hAnsi="Times New Roman" w:cs="Times New Roman"/>
          <w:sz w:val="28"/>
          <w:szCs w:val="28"/>
        </w:rPr>
        <w:t>е</w:t>
      </w:r>
      <w:r w:rsidR="006C190E" w:rsidRPr="000D0D50">
        <w:rPr>
          <w:rFonts w:ascii="Times New Roman" w:hAnsi="Times New Roman" w:cs="Times New Roman"/>
          <w:sz w:val="28"/>
          <w:szCs w:val="28"/>
        </w:rPr>
        <w:t>числение субсидии на выполнение государственного задания и субсидий на иные цели), иным нефинансовым организациям, за исключением нефинанс</w:t>
      </w:r>
      <w:r w:rsidR="006C190E" w:rsidRPr="000D0D50">
        <w:rPr>
          <w:rFonts w:ascii="Times New Roman" w:hAnsi="Times New Roman" w:cs="Times New Roman"/>
          <w:sz w:val="28"/>
          <w:szCs w:val="28"/>
        </w:rPr>
        <w:t>о</w:t>
      </w:r>
      <w:r w:rsidR="006C190E" w:rsidRPr="000D0D50">
        <w:rPr>
          <w:rFonts w:ascii="Times New Roman" w:hAnsi="Times New Roman" w:cs="Times New Roman"/>
          <w:sz w:val="28"/>
          <w:szCs w:val="28"/>
        </w:rPr>
        <w:t>вых организаций государственного сектора, на производство (в основном по расчетам министерства труда и занятости населения О</w:t>
      </w:r>
      <w:r w:rsidR="00F572FF" w:rsidRPr="000D0D50">
        <w:rPr>
          <w:rFonts w:ascii="Times New Roman" w:hAnsi="Times New Roman" w:cs="Times New Roman"/>
          <w:sz w:val="28"/>
          <w:szCs w:val="28"/>
        </w:rPr>
        <w:t xml:space="preserve">ренбургской области) </w:t>
      </w:r>
      <w:r w:rsidR="006C190E" w:rsidRPr="000D0D50">
        <w:rPr>
          <w:rFonts w:ascii="Times New Roman" w:hAnsi="Times New Roman" w:cs="Times New Roman"/>
          <w:sz w:val="28"/>
          <w:szCs w:val="28"/>
        </w:rPr>
        <w:t xml:space="preserve">и авансовым безвозмездным перечислениям текущего характера другим бюджетам бюджетной системы. </w:t>
      </w:r>
    </w:p>
    <w:p w:rsidR="006C190E" w:rsidRPr="000D0D50" w:rsidRDefault="006C190E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Как указано в пояснительной записке (ф.</w:t>
      </w:r>
      <w:r w:rsidR="004226A3" w:rsidRPr="000D0D50">
        <w:rPr>
          <w:rFonts w:ascii="Times New Roman" w:hAnsi="Times New Roman" w:cs="Times New Roman"/>
          <w:sz w:val="28"/>
          <w:szCs w:val="28"/>
        </w:rPr>
        <w:t> </w:t>
      </w:r>
      <w:r w:rsidRPr="000D0D50">
        <w:rPr>
          <w:rFonts w:ascii="Times New Roman" w:hAnsi="Times New Roman" w:cs="Times New Roman"/>
          <w:sz w:val="28"/>
          <w:szCs w:val="28"/>
        </w:rPr>
        <w:t>0503160), дебиторская задо</w:t>
      </w:r>
      <w:r w:rsidRPr="000D0D50">
        <w:rPr>
          <w:rFonts w:ascii="Times New Roman" w:hAnsi="Times New Roman" w:cs="Times New Roman"/>
          <w:sz w:val="28"/>
          <w:szCs w:val="28"/>
        </w:rPr>
        <w:t>л</w:t>
      </w:r>
      <w:r w:rsidRPr="000D0D50">
        <w:rPr>
          <w:rFonts w:ascii="Times New Roman" w:hAnsi="Times New Roman" w:cs="Times New Roman"/>
          <w:sz w:val="28"/>
          <w:szCs w:val="28"/>
        </w:rPr>
        <w:t>женность по соответствующим аналитическим счетам счета «Расчеты по в</w:t>
      </w:r>
      <w:r w:rsidRPr="000D0D50">
        <w:rPr>
          <w:rFonts w:ascii="Times New Roman" w:hAnsi="Times New Roman" w:cs="Times New Roman"/>
          <w:sz w:val="28"/>
          <w:szCs w:val="28"/>
        </w:rPr>
        <w:t>ы</w:t>
      </w:r>
      <w:r w:rsidRPr="000D0D50">
        <w:rPr>
          <w:rFonts w:ascii="Times New Roman" w:hAnsi="Times New Roman" w:cs="Times New Roman"/>
          <w:sz w:val="28"/>
          <w:szCs w:val="28"/>
        </w:rPr>
        <w:t>данным аван</w:t>
      </w:r>
      <w:r w:rsidR="00F572FF" w:rsidRPr="000D0D50">
        <w:rPr>
          <w:rFonts w:ascii="Times New Roman" w:hAnsi="Times New Roman" w:cs="Times New Roman"/>
          <w:sz w:val="28"/>
          <w:szCs w:val="28"/>
        </w:rPr>
        <w:t xml:space="preserve">сам» </w:t>
      </w:r>
      <w:r w:rsidRPr="000D0D50">
        <w:rPr>
          <w:rFonts w:ascii="Times New Roman" w:hAnsi="Times New Roman" w:cs="Times New Roman"/>
          <w:sz w:val="28"/>
          <w:szCs w:val="28"/>
        </w:rPr>
        <w:t>образовалась в результате перечисления авансовых плат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жей исходя из условий заключенных договоров и государственных контра</w:t>
      </w:r>
      <w:r w:rsidRPr="000D0D50">
        <w:rPr>
          <w:rFonts w:ascii="Times New Roman" w:hAnsi="Times New Roman" w:cs="Times New Roman"/>
          <w:sz w:val="28"/>
          <w:szCs w:val="28"/>
        </w:rPr>
        <w:t>к</w:t>
      </w:r>
      <w:r w:rsidRPr="000D0D50">
        <w:rPr>
          <w:rFonts w:ascii="Times New Roman" w:hAnsi="Times New Roman" w:cs="Times New Roman"/>
          <w:sz w:val="28"/>
          <w:szCs w:val="28"/>
        </w:rPr>
        <w:t>тов на приобретение товаров, выполнение работ и оказание услуг. Задолже</w:t>
      </w:r>
      <w:r w:rsidRPr="000D0D50">
        <w:rPr>
          <w:rFonts w:ascii="Times New Roman" w:hAnsi="Times New Roman" w:cs="Times New Roman"/>
          <w:sz w:val="28"/>
          <w:szCs w:val="28"/>
        </w:rPr>
        <w:t>н</w:t>
      </w:r>
      <w:r w:rsidRPr="000D0D50">
        <w:rPr>
          <w:rFonts w:ascii="Times New Roman" w:hAnsi="Times New Roman" w:cs="Times New Roman"/>
          <w:sz w:val="28"/>
          <w:szCs w:val="28"/>
        </w:rPr>
        <w:t xml:space="preserve">ность по расчетам с подотчетными лицами образовалась в результате выдачи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почтовых марок и аванса на командировочные расходы. Дебиторская задо</w:t>
      </w:r>
      <w:r w:rsidRPr="000D0D50">
        <w:rPr>
          <w:rFonts w:ascii="Times New Roman" w:hAnsi="Times New Roman" w:cs="Times New Roman"/>
          <w:sz w:val="28"/>
          <w:szCs w:val="28"/>
        </w:rPr>
        <w:t>л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женность по расчетам по ущербу и иным доходам сложилась по доходам от штрафных санкций за нарушение условий контрактов (договоров), по </w:t>
      </w:r>
      <w:r w:rsidR="00F572FF" w:rsidRPr="000D0D50">
        <w:rPr>
          <w:rFonts w:ascii="Times New Roman" w:hAnsi="Times New Roman" w:cs="Times New Roman"/>
          <w:sz w:val="28"/>
          <w:szCs w:val="28"/>
        </w:rPr>
        <w:t>дох</w:t>
      </w:r>
      <w:r w:rsidR="00F572FF" w:rsidRPr="000D0D50">
        <w:rPr>
          <w:rFonts w:ascii="Times New Roman" w:hAnsi="Times New Roman" w:cs="Times New Roman"/>
          <w:sz w:val="28"/>
          <w:szCs w:val="28"/>
        </w:rPr>
        <w:t>о</w:t>
      </w:r>
      <w:r w:rsidR="00F572FF" w:rsidRPr="000D0D50">
        <w:rPr>
          <w:rFonts w:ascii="Times New Roman" w:hAnsi="Times New Roman" w:cs="Times New Roman"/>
          <w:sz w:val="28"/>
          <w:szCs w:val="28"/>
        </w:rPr>
        <w:t xml:space="preserve">дам от </w:t>
      </w:r>
      <w:r w:rsidRPr="000D0D50">
        <w:rPr>
          <w:rFonts w:ascii="Times New Roman" w:hAnsi="Times New Roman" w:cs="Times New Roman"/>
          <w:sz w:val="28"/>
          <w:szCs w:val="28"/>
        </w:rPr>
        <w:t>компенсации затрат, по доходам от прочих сумм принудительного изъятия.</w:t>
      </w:r>
    </w:p>
    <w:p w:rsidR="006C190E" w:rsidRPr="000D0D50" w:rsidRDefault="006C190E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Согласно текстовой части пояснительной записки (ф. 0503160) деб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торская задолженность, администрируемая УФНС по Оренбургской области, сформировалась в размере 1 998,5 млн. рублей, из </w:t>
      </w:r>
      <w:r w:rsidR="00BA0FEA" w:rsidRPr="000D0D50">
        <w:rPr>
          <w:rFonts w:ascii="Times New Roman" w:hAnsi="Times New Roman" w:cs="Times New Roman"/>
          <w:sz w:val="28"/>
          <w:szCs w:val="28"/>
        </w:rPr>
        <w:t>них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1 736,1 млн. рублей – просроченная задолженность. </w:t>
      </w:r>
    </w:p>
    <w:p w:rsidR="006C190E" w:rsidRPr="000D0D50" w:rsidRDefault="006C190E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Дебиторская задолженность по налоговым и неналоговым доходам, администрируемым министерством природных ресурсов, экологии и имущ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ственных отношений Оренбургской области, составляет 487,3 млн. рублей, из них 63,7 млн. рублей является просроченной (основные причины – нар</w:t>
      </w:r>
      <w:r w:rsidRPr="000D0D50">
        <w:rPr>
          <w:rFonts w:ascii="Times New Roman" w:hAnsi="Times New Roman" w:cs="Times New Roman"/>
          <w:sz w:val="28"/>
          <w:szCs w:val="28"/>
        </w:rPr>
        <w:t>у</w:t>
      </w:r>
      <w:r w:rsidRPr="000D0D50">
        <w:rPr>
          <w:rFonts w:ascii="Times New Roman" w:hAnsi="Times New Roman" w:cs="Times New Roman"/>
          <w:sz w:val="28"/>
          <w:szCs w:val="28"/>
        </w:rPr>
        <w:t>шение сроков исполнения обязательств по договорам аренды, банкротство контрагентов, нарушение сроков оплаты административных штрафов).</w:t>
      </w:r>
    </w:p>
    <w:p w:rsidR="006C190E" w:rsidRPr="000D0D50" w:rsidRDefault="006C190E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С целью сокращения дебиторской задолженности перед областным бюджетом принимаются следующие меры: ежемесячно проводится монит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ринг погашения неплательщиками образовавшейся задолженности; в адрес должников направляются претензии, акты сверок расчетов по договорам аренды; в суды направляются исковые заявления о взыскании задолженн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сти; осуществляется взаимодействие с Федеральной службой судебных пр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>ставов России в рамках проводимой работы по взысканию задолженности в ходе исполнительного производства.</w:t>
      </w:r>
    </w:p>
    <w:p w:rsidR="0075049D" w:rsidRPr="000D0D50" w:rsidRDefault="0075049D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:rsidR="006C190E" w:rsidRPr="000D0D50" w:rsidRDefault="006C190E" w:rsidP="000B008C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b/>
          <w:sz w:val="28"/>
          <w:szCs w:val="28"/>
        </w:rPr>
        <w:t>Кредиторская задолженность</w:t>
      </w:r>
      <w:r w:rsidRPr="000D0D50">
        <w:rPr>
          <w:rFonts w:ascii="Times New Roman" w:hAnsi="Times New Roman" w:cs="Times New Roman"/>
          <w:sz w:val="28"/>
          <w:szCs w:val="28"/>
        </w:rPr>
        <w:t xml:space="preserve"> на 01.07.2022 сложилась в объеме 14 443 378,8 тыс. рублей, снизившись за период с начала года (17 119 500,0 тыс. рублей) на сумму 2 676 121,2 тыс. рублей, или на 15,6%. Снижение произошло за счет кредиторской задолженн</w:t>
      </w:r>
      <w:r w:rsidR="0014305D" w:rsidRPr="000D0D50">
        <w:rPr>
          <w:rFonts w:ascii="Times New Roman" w:hAnsi="Times New Roman" w:cs="Times New Roman"/>
          <w:sz w:val="28"/>
          <w:szCs w:val="28"/>
        </w:rPr>
        <w:t xml:space="preserve">ости по расчетам по доходам на </w:t>
      </w:r>
      <w:r w:rsidRPr="000D0D50">
        <w:rPr>
          <w:rFonts w:ascii="Times New Roman" w:hAnsi="Times New Roman" w:cs="Times New Roman"/>
          <w:sz w:val="28"/>
          <w:szCs w:val="28"/>
        </w:rPr>
        <w:t>сумму 4 723 822,9 тыс. рублей, или на 35,7%, и платежам в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жеты – на сумму 352,9 тыс. рублей, или на 2,7%. По другим синтетическим счетам объектов учета задолженность возросла в совокупности на сумму 2 048 054,7 тыс. рублей, из </w:t>
      </w:r>
      <w:r w:rsidR="00BA0FEA" w:rsidRPr="000D0D50">
        <w:rPr>
          <w:rFonts w:ascii="Times New Roman" w:hAnsi="Times New Roman" w:cs="Times New Roman"/>
          <w:sz w:val="28"/>
          <w:szCs w:val="28"/>
        </w:rPr>
        <w:t>них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расчетам по принятым обязательствам – на 2 046 742,9 тыс. рублей, или в 1,5 раза.</w:t>
      </w:r>
    </w:p>
    <w:p w:rsidR="006C190E" w:rsidRPr="000D0D50" w:rsidRDefault="006C190E" w:rsidP="000B008C">
      <w:pPr>
        <w:widowControl w:val="0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Структура кредиторской задолженности на отчетную дату характер</w:t>
      </w:r>
      <w:r w:rsidRPr="000D0D50">
        <w:rPr>
          <w:rFonts w:ascii="Times New Roman" w:hAnsi="Times New Roman" w:cs="Times New Roman"/>
          <w:sz w:val="28"/>
          <w:szCs w:val="28"/>
        </w:rPr>
        <w:t>и</w:t>
      </w:r>
      <w:r w:rsidRPr="000D0D50">
        <w:rPr>
          <w:rFonts w:ascii="Times New Roman" w:hAnsi="Times New Roman" w:cs="Times New Roman"/>
          <w:sz w:val="28"/>
          <w:szCs w:val="28"/>
        </w:rPr>
        <w:t xml:space="preserve">зуется высокой долей задолженности по доходам – 59,0%, или в сумме 8 518 900,2 тыс. рублей (из </w:t>
      </w:r>
      <w:r w:rsidR="0014305D" w:rsidRPr="000D0D50">
        <w:rPr>
          <w:rFonts w:ascii="Times New Roman" w:hAnsi="Times New Roman" w:cs="Times New Roman"/>
          <w:sz w:val="28"/>
          <w:szCs w:val="28"/>
        </w:rPr>
        <w:t>нее</w:t>
      </w:r>
      <w:r w:rsidRPr="000D0D50">
        <w:rPr>
          <w:rFonts w:ascii="Times New Roman" w:hAnsi="Times New Roman" w:cs="Times New Roman"/>
          <w:sz w:val="28"/>
          <w:szCs w:val="28"/>
        </w:rPr>
        <w:t xml:space="preserve"> по доходам, администрируемым УФНС по Оренбургской области – 8 397 500,0 тыс. рублей), и принятым обязательс</w:t>
      </w:r>
      <w:r w:rsidRPr="000D0D50">
        <w:rPr>
          <w:rFonts w:ascii="Times New Roman" w:hAnsi="Times New Roman" w:cs="Times New Roman"/>
          <w:sz w:val="28"/>
          <w:szCs w:val="28"/>
        </w:rPr>
        <w:t>т</w:t>
      </w:r>
      <w:r w:rsidRPr="000D0D50">
        <w:rPr>
          <w:rFonts w:ascii="Times New Roman" w:hAnsi="Times New Roman" w:cs="Times New Roman"/>
          <w:sz w:val="28"/>
          <w:szCs w:val="28"/>
        </w:rPr>
        <w:t xml:space="preserve">вам – 40,9%, или в сумме 5 910 175,6 тыс. рублей (из </w:t>
      </w:r>
      <w:r w:rsidR="00BA0FEA" w:rsidRPr="000D0D50">
        <w:rPr>
          <w:rFonts w:ascii="Times New Roman" w:hAnsi="Times New Roman" w:cs="Times New Roman"/>
          <w:sz w:val="28"/>
          <w:szCs w:val="28"/>
        </w:rPr>
        <w:t>них</w:t>
      </w:r>
      <w:r w:rsidRPr="000D0D50">
        <w:rPr>
          <w:rFonts w:ascii="Times New Roman" w:hAnsi="Times New Roman" w:cs="Times New Roman"/>
          <w:sz w:val="28"/>
          <w:szCs w:val="28"/>
        </w:rPr>
        <w:t xml:space="preserve"> расчеты по прио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ретению иных финансовых активов – в размере 5 419 000,0 тыс. рублей, а именно, задолженность по возврату денежных средств с единого счета бю</w:t>
      </w:r>
      <w:r w:rsidRPr="000D0D50">
        <w:rPr>
          <w:rFonts w:ascii="Times New Roman" w:hAnsi="Times New Roman" w:cs="Times New Roman"/>
          <w:sz w:val="28"/>
          <w:szCs w:val="28"/>
        </w:rPr>
        <w:t>д</w:t>
      </w:r>
      <w:r w:rsidRPr="000D0D50">
        <w:rPr>
          <w:rFonts w:ascii="Times New Roman" w:hAnsi="Times New Roman" w:cs="Times New Roman"/>
          <w:sz w:val="28"/>
          <w:szCs w:val="28"/>
        </w:rPr>
        <w:t>жета на казначейские счета для осуществления и отражения операций с д</w:t>
      </w:r>
      <w:r w:rsidRPr="000D0D50">
        <w:rPr>
          <w:rFonts w:ascii="Times New Roman" w:hAnsi="Times New Roman" w:cs="Times New Roman"/>
          <w:sz w:val="28"/>
          <w:szCs w:val="28"/>
        </w:rPr>
        <w:t>е</w:t>
      </w:r>
      <w:r w:rsidRPr="000D0D50">
        <w:rPr>
          <w:rFonts w:ascii="Times New Roman" w:hAnsi="Times New Roman" w:cs="Times New Roman"/>
          <w:sz w:val="28"/>
          <w:szCs w:val="28"/>
        </w:rPr>
        <w:t>нежными средствами бюджетных, автономных учреждений и денежных средств, поступающих во временное распоряжение).</w:t>
      </w:r>
    </w:p>
    <w:p w:rsidR="006C190E" w:rsidRPr="000D0D50" w:rsidRDefault="006C190E" w:rsidP="000B008C">
      <w:pPr>
        <w:widowControl w:val="0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Кроме того, по состоянию на 01.07.2022 числится кредиторская задо</w:t>
      </w:r>
      <w:r w:rsidRPr="000D0D50">
        <w:rPr>
          <w:rFonts w:ascii="Times New Roman" w:hAnsi="Times New Roman" w:cs="Times New Roman"/>
          <w:sz w:val="28"/>
          <w:szCs w:val="28"/>
        </w:rPr>
        <w:t>л</w:t>
      </w:r>
      <w:r w:rsidRPr="000D0D50">
        <w:rPr>
          <w:rFonts w:ascii="Times New Roman" w:hAnsi="Times New Roman" w:cs="Times New Roman"/>
          <w:sz w:val="28"/>
          <w:szCs w:val="28"/>
        </w:rPr>
        <w:t xml:space="preserve">женность по расчетам с подотчетными лицами в сумме 123,4 тыс. рублей, </w:t>
      </w:r>
      <w:r w:rsidRPr="000D0D50">
        <w:rPr>
          <w:rFonts w:ascii="Times New Roman" w:hAnsi="Times New Roman" w:cs="Times New Roman"/>
          <w:sz w:val="28"/>
          <w:szCs w:val="28"/>
        </w:rPr>
        <w:lastRenderedPageBreak/>
        <w:t>ущербу и иным доходам – 132,1 тыс. рублей, платежам в бюджеты – 12 862,0 тыс. рублей (из них 6 300,0 тыс. рублей – задолженность по страх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>вым взносам на обязательное пенсионное страхование на выплату страховой части трудовой пенсии), прочим расчетам с кредиторами – 1 185,5 тыс. ру</w:t>
      </w:r>
      <w:r w:rsidRPr="000D0D50">
        <w:rPr>
          <w:rFonts w:ascii="Times New Roman" w:hAnsi="Times New Roman" w:cs="Times New Roman"/>
          <w:sz w:val="28"/>
          <w:szCs w:val="28"/>
        </w:rPr>
        <w:t>б</w:t>
      </w:r>
      <w:r w:rsidRPr="000D0D50">
        <w:rPr>
          <w:rFonts w:ascii="Times New Roman" w:hAnsi="Times New Roman" w:cs="Times New Roman"/>
          <w:sz w:val="28"/>
          <w:szCs w:val="28"/>
        </w:rPr>
        <w:t>лей. На долю задолженности по указанным расчетам в совокупности прих</w:t>
      </w:r>
      <w:r w:rsidRPr="000D0D50">
        <w:rPr>
          <w:rFonts w:ascii="Times New Roman" w:hAnsi="Times New Roman" w:cs="Times New Roman"/>
          <w:sz w:val="28"/>
          <w:szCs w:val="28"/>
        </w:rPr>
        <w:t>о</w:t>
      </w:r>
      <w:r w:rsidRPr="000D0D50">
        <w:rPr>
          <w:rFonts w:ascii="Times New Roman" w:hAnsi="Times New Roman" w:cs="Times New Roman"/>
          <w:sz w:val="28"/>
          <w:szCs w:val="28"/>
        </w:rPr>
        <w:t xml:space="preserve">дится 0,1% от общей суммы кредиторской задолженности. </w:t>
      </w:r>
    </w:p>
    <w:p w:rsidR="006C190E" w:rsidRPr="000D0D50" w:rsidRDefault="006C190E" w:rsidP="000B008C">
      <w:pPr>
        <w:widowControl w:val="0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04210" w:rsidRPr="000D0D50">
        <w:rPr>
          <w:rFonts w:ascii="Times New Roman" w:hAnsi="Times New Roman" w:cs="Times New Roman"/>
          <w:sz w:val="28"/>
          <w:szCs w:val="28"/>
        </w:rPr>
        <w:t>с</w:t>
      </w:r>
      <w:r w:rsidRPr="000D0D50">
        <w:rPr>
          <w:rFonts w:ascii="Times New Roman" w:hAnsi="Times New Roman" w:cs="Times New Roman"/>
          <w:sz w:val="28"/>
          <w:szCs w:val="28"/>
        </w:rPr>
        <w:t>ведениям о дебиторской и кредиторской зад</w:t>
      </w:r>
      <w:r w:rsidR="00504210" w:rsidRPr="000D0D50">
        <w:rPr>
          <w:rFonts w:ascii="Times New Roman" w:hAnsi="Times New Roman" w:cs="Times New Roman"/>
          <w:sz w:val="28"/>
          <w:szCs w:val="28"/>
        </w:rPr>
        <w:t>олженности (ф. </w:t>
      </w:r>
      <w:r w:rsidRPr="000D0D50">
        <w:rPr>
          <w:rFonts w:ascii="Times New Roman" w:hAnsi="Times New Roman" w:cs="Times New Roman"/>
          <w:sz w:val="28"/>
          <w:szCs w:val="28"/>
        </w:rPr>
        <w:t>0503169) просроченная кредиторская задолженность по состоянию  на 01.07.2022 отсутствует.</w:t>
      </w:r>
    </w:p>
    <w:p w:rsidR="00C3124E" w:rsidRPr="000D0D50" w:rsidRDefault="00C3124E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279A4" w:rsidRPr="000D0D50" w:rsidRDefault="00CE3819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ВЫВОДЫ:</w:t>
      </w:r>
    </w:p>
    <w:p w:rsidR="00CE3819" w:rsidRPr="000D0D50" w:rsidRDefault="00CE3819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526FA" w:rsidRPr="000D0D50" w:rsidRDefault="00F96342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 состоянию на 01.07.2022 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доходы</w:t>
      </w:r>
      <w:r w:rsidR="003526FA"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областного бюджета, утве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жденные в объеме 119 760 029,1 тыс. рублей, исполнены в размере 67 493 234,3 тыс. рублей (56,4% к бюджетным назначениям), что составляет 119,8% к объему доходов областного бюджета, поступивших в 2021 году по состоянию на 1 июля (56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348</w:t>
      </w:r>
      <w:r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587,2 тыс. рублей). </w:t>
      </w:r>
      <w:r w:rsidR="003526FA" w:rsidRPr="000D0D50">
        <w:rPr>
          <w:rFonts w:ascii="Times New Roman" w:hAnsi="Times New Roman" w:cs="Times New Roman"/>
          <w:sz w:val="28"/>
          <w:szCs w:val="28"/>
        </w:rPr>
        <w:t>У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величение сложилось за счет роста собственных доходов областного бюджета на сумму 8 153 162,6 тыс. рублей, или на 19,4%, и безвозмездных поступлений на су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му 2 991 484,5 тыс. рублей, или на 20,7%.</w:t>
      </w:r>
    </w:p>
    <w:p w:rsidR="003526FA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2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6342" w:rsidRPr="000D0D50">
        <w:rPr>
          <w:rFonts w:ascii="Times New Roman" w:eastAsia="Times New Roman" w:hAnsi="Times New Roman" w:cs="Times New Roman"/>
          <w:sz w:val="28"/>
          <w:szCs w:val="28"/>
        </w:rPr>
        <w:t> Налоговые и неналоговые доходы</w:t>
      </w:r>
      <w:r w:rsidR="003526FA"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сложились в объеме 50 081 261,7 тыс. рублей, или на уровне 60,3% от годового объема утве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жденных </w:t>
      </w:r>
      <w:r w:rsidR="00F96342" w:rsidRPr="000D0D50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назначений (83 017 383,0 тыс. рублей) и 119,4% к ан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логичному периоду прошлого года (41 928 099,1 тыс. рублей). В большей части положительная динамика обусловлена увеличением поступлений нал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га на прибыль организаций. </w:t>
      </w:r>
    </w:p>
    <w:p w:rsidR="003526FA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851558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В структуре собственных доходов областного бюджета поступления по налогу на прибыль организаций составляют 48,6%, налогу на доходы ф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зических лиц – 20,6%, акцизам – 11,9%, налогам на имущество – 13,7% (из них налог на имущество организаций – 13,0%), налогам, сборам и регуля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ным платежам за пользование природными ресурсами – 1,1%, государстве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ной пошлине – 0,2%. На долю неналоговых поступлений приходится 3,8% собственных доходов</w:t>
      </w:r>
      <w:r w:rsidR="003D1AEE" w:rsidRPr="000D0D50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26FA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4</w:t>
      </w:r>
      <w:r w:rsidR="00851558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При бюджетных назначениях по налогу на прибыль организаций, у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вержденных в размере 31 719 660,0 тыс. рублей, исполнение составило 24 359 924,8 тыс. рублей, или 76,8%. Данные доходы увеличились на 30,1% относительно поступлений на 01.07.2021, что обусловлено ростом платежей от</w:t>
      </w:r>
      <w:r w:rsidR="003526FA" w:rsidRPr="000D0D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организаций КГН</w:t>
      </w:r>
      <w:r w:rsidR="003526FA" w:rsidRPr="000D0D5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осуществляющих добычу природного газа, в связи с ростом цен на газ. Бюджетные назначения </w:t>
      </w:r>
      <w:r w:rsidR="00D1303F"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 налогу на прибыль организаций КГН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перевыполнены в 3,1 раза</w:t>
      </w:r>
      <w:r w:rsidR="00D1303F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303F" w:rsidRPr="000D0D50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 составили 12 417 813,6 тыс. рублей, превысив соответствующий уровень прошлого года в 7,5 раза. Налог на прибыль организаций (за исключением КГН) исполнен в сумме 11 942 111,1 тыс. рублей, или 43,2% от годовых бюджетных назначений, что обусловлено уменьшением платежей от нефтяной отрасли в связи с измен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нием макроэкономических параметров. Относительно первого полугодия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прошлого года данные поступления снизились на 30%.</w:t>
      </w:r>
    </w:p>
    <w:p w:rsidR="003526FA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5</w:t>
      </w:r>
      <w:r w:rsidR="00851558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По состоянию на 01.07.2022 в областной бюджет поступили акцизы на сталь жидкую в размере 177 876,7 тыс. рублей, при этом бюджетные н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значения не предусматривались. Кроме того, по налогу на профессиональный доход исполнение составило 83,0% от годового объема бюджетных назнач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ний. Счетная палата рекомендует рассмотреть вопрос о внесении изменений в бюджетные назначения по указанным источникам налоговых поступлений.</w:t>
      </w:r>
    </w:p>
    <w:p w:rsidR="00707566" w:rsidRPr="006546DE" w:rsidRDefault="00707566" w:rsidP="0070756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46DE">
        <w:rPr>
          <w:rFonts w:ascii="Times New Roman" w:eastAsia="Times New Roman" w:hAnsi="Times New Roman" w:cs="Times New Roman"/>
          <w:sz w:val="28"/>
          <w:szCs w:val="28"/>
        </w:rPr>
        <w:t xml:space="preserve">6. Поступление неналоговых доходов </w:t>
      </w:r>
      <w:r w:rsidR="006546DE" w:rsidRPr="006546DE">
        <w:rPr>
          <w:rFonts w:ascii="Times New Roman" w:eastAsia="Times New Roman" w:hAnsi="Times New Roman" w:cs="Times New Roman"/>
          <w:sz w:val="28"/>
          <w:szCs w:val="28"/>
        </w:rPr>
        <w:t xml:space="preserve">в областной бюджет </w:t>
      </w:r>
      <w:r w:rsidRPr="006546DE">
        <w:rPr>
          <w:rFonts w:ascii="Times New Roman" w:eastAsia="Times New Roman" w:hAnsi="Times New Roman" w:cs="Times New Roman"/>
          <w:sz w:val="28"/>
          <w:szCs w:val="28"/>
        </w:rPr>
        <w:t>в I полуг</w:t>
      </w:r>
      <w:r w:rsidRPr="006546D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46DE">
        <w:rPr>
          <w:rFonts w:ascii="Times New Roman" w:eastAsia="Times New Roman" w:hAnsi="Times New Roman" w:cs="Times New Roman"/>
          <w:sz w:val="28"/>
          <w:szCs w:val="28"/>
        </w:rPr>
        <w:t>дии 2022 года превысило поступлени</w:t>
      </w:r>
      <w:r w:rsidR="006546DE" w:rsidRPr="006546D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546DE">
        <w:rPr>
          <w:rFonts w:ascii="Times New Roman" w:eastAsia="Times New Roman" w:hAnsi="Times New Roman" w:cs="Times New Roman"/>
          <w:sz w:val="28"/>
          <w:szCs w:val="28"/>
        </w:rPr>
        <w:t xml:space="preserve"> за аналогичный период 2021 года в 2,3 раза и составило 1 911 452,0 тыс. рублей. Существенный рост </w:t>
      </w:r>
      <w:r w:rsidR="00D946B2" w:rsidRPr="006546DE">
        <w:rPr>
          <w:rFonts w:ascii="Times New Roman" w:eastAsia="Times New Roman" w:hAnsi="Times New Roman" w:cs="Times New Roman"/>
          <w:sz w:val="28"/>
          <w:szCs w:val="28"/>
        </w:rPr>
        <w:t>неналоговых доходов</w:t>
      </w:r>
      <w:r w:rsidR="00923ED0" w:rsidRPr="006546DE">
        <w:rPr>
          <w:rFonts w:ascii="Times New Roman" w:eastAsia="Times New Roman" w:hAnsi="Times New Roman" w:cs="Times New Roman"/>
          <w:sz w:val="28"/>
          <w:szCs w:val="28"/>
        </w:rPr>
        <w:t xml:space="preserve"> в значительной степени обусловлен </w:t>
      </w:r>
      <w:r w:rsidR="00A01595" w:rsidRPr="006546DE">
        <w:rPr>
          <w:rFonts w:ascii="Times New Roman" w:eastAsia="Times New Roman" w:hAnsi="Times New Roman" w:cs="Times New Roman"/>
          <w:sz w:val="28"/>
          <w:szCs w:val="28"/>
        </w:rPr>
        <w:t>увеличени</w:t>
      </w:r>
      <w:r w:rsidR="00923ED0" w:rsidRPr="006546DE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A01595" w:rsidRPr="006546DE">
        <w:rPr>
          <w:rFonts w:ascii="Times New Roman" w:eastAsia="Times New Roman" w:hAnsi="Times New Roman" w:cs="Times New Roman"/>
          <w:sz w:val="28"/>
          <w:szCs w:val="28"/>
        </w:rPr>
        <w:t xml:space="preserve"> поступления дох</w:t>
      </w:r>
      <w:r w:rsidR="00A01595" w:rsidRPr="006546D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01595" w:rsidRPr="006546DE">
        <w:rPr>
          <w:rFonts w:ascii="Times New Roman" w:eastAsia="Times New Roman" w:hAnsi="Times New Roman" w:cs="Times New Roman"/>
          <w:sz w:val="28"/>
          <w:szCs w:val="28"/>
        </w:rPr>
        <w:t>дов от размещения временно свободных средств областного бюджета на ба</w:t>
      </w:r>
      <w:r w:rsidR="00A01595" w:rsidRPr="006546DE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01595" w:rsidRPr="006546DE">
        <w:rPr>
          <w:rFonts w:ascii="Times New Roman" w:eastAsia="Times New Roman" w:hAnsi="Times New Roman" w:cs="Times New Roman"/>
          <w:sz w:val="28"/>
          <w:szCs w:val="28"/>
        </w:rPr>
        <w:t xml:space="preserve">ковских депозитах </w:t>
      </w:r>
      <w:r w:rsidR="00923ED0" w:rsidRPr="006546DE">
        <w:rPr>
          <w:rFonts w:ascii="Times New Roman" w:eastAsia="Times New Roman" w:hAnsi="Times New Roman" w:cs="Times New Roman"/>
          <w:sz w:val="28"/>
          <w:szCs w:val="28"/>
        </w:rPr>
        <w:t>вследствие роста ключевой ставки Центрального Банка Российской Федерации в I квартале текущего года.</w:t>
      </w:r>
      <w:r w:rsidRPr="006546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26FA" w:rsidRPr="000D0D50" w:rsidRDefault="006546DE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851558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При годовых бюджетных назначениях в размере 36 742 646,1 тыс. рублей</w:t>
      </w:r>
      <w:r w:rsidR="003526FA" w:rsidRPr="000D0D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31AAC" w:rsidRPr="000D0D50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областного бюджета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 xml:space="preserve">составили 17 411 972,6 тыс. рублей (47,4%), или 120,7% к аналогичным поступлениям в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 полугодии 2021 года (14 420 488,1</w:t>
      </w:r>
      <w:r w:rsidR="003526FA"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3526FA" w:rsidRPr="000D0D50">
        <w:rPr>
          <w:rFonts w:ascii="Times New Roman" w:eastAsia="Times New Roman" w:hAnsi="Times New Roman" w:cs="Times New Roman"/>
          <w:bCs/>
          <w:sz w:val="28"/>
          <w:szCs w:val="28"/>
        </w:rPr>
        <w:t>тыс.</w:t>
      </w:r>
      <w:r w:rsidR="003526FA"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526FA" w:rsidRPr="000D0D50">
        <w:rPr>
          <w:rFonts w:ascii="Times New Roman" w:eastAsia="Times New Roman" w:hAnsi="Times New Roman" w:cs="Times New Roman"/>
          <w:sz w:val="28"/>
          <w:szCs w:val="28"/>
        </w:rPr>
        <w:t>рублей).</w:t>
      </w:r>
      <w:r w:rsidR="003526FA" w:rsidRPr="000D0D5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F6C28" w:rsidRPr="000D0D50" w:rsidRDefault="006546DE" w:rsidP="0085155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284BB1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AF6C28" w:rsidRPr="000D0D50"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="0045473E" w:rsidRPr="000D0D50">
        <w:rPr>
          <w:rFonts w:ascii="Times New Roman" w:hAnsi="Times New Roman" w:cs="Times New Roman"/>
          <w:iCs/>
          <w:sz w:val="28"/>
          <w:szCs w:val="28"/>
        </w:rPr>
        <w:t>расходов</w:t>
      </w:r>
      <w:r w:rsidR="00AF6C28" w:rsidRPr="000D0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C28" w:rsidRPr="000D0D50">
        <w:rPr>
          <w:rFonts w:ascii="Times New Roman" w:hAnsi="Times New Roman" w:cs="Times New Roman"/>
          <w:sz w:val="28"/>
          <w:szCs w:val="28"/>
        </w:rPr>
        <w:t>областного бюджета по состоянию на 01.07.2022 сложился в размере 59 130</w:t>
      </w:r>
      <w:r w:rsidR="004D4512" w:rsidRPr="000D0D50">
        <w:rPr>
          <w:rFonts w:ascii="Times New Roman" w:hAnsi="Times New Roman" w:cs="Times New Roman"/>
          <w:sz w:val="28"/>
          <w:szCs w:val="28"/>
        </w:rPr>
        <w:t> </w:t>
      </w:r>
      <w:r w:rsidR="00AF6C28" w:rsidRPr="000D0D50">
        <w:rPr>
          <w:rFonts w:ascii="Times New Roman" w:hAnsi="Times New Roman" w:cs="Times New Roman"/>
          <w:sz w:val="28"/>
          <w:szCs w:val="28"/>
        </w:rPr>
        <w:t>572</w:t>
      </w:r>
      <w:r w:rsidR="004D4512" w:rsidRPr="000D0D50">
        <w:rPr>
          <w:rFonts w:ascii="Times New Roman" w:hAnsi="Times New Roman" w:cs="Times New Roman"/>
          <w:sz w:val="28"/>
          <w:szCs w:val="28"/>
        </w:rPr>
        <w:t>,</w:t>
      </w:r>
      <w:r w:rsidR="00AF6C28" w:rsidRPr="000D0D50">
        <w:rPr>
          <w:rFonts w:ascii="Times New Roman" w:hAnsi="Times New Roman" w:cs="Times New Roman"/>
          <w:sz w:val="28"/>
          <w:szCs w:val="28"/>
        </w:rPr>
        <w:t xml:space="preserve">6 </w:t>
      </w:r>
      <w:r w:rsidR="0018434C" w:rsidRPr="000D0D50">
        <w:rPr>
          <w:rFonts w:ascii="Times New Roman" w:hAnsi="Times New Roman" w:cs="Times New Roman"/>
          <w:sz w:val="28"/>
          <w:szCs w:val="28"/>
        </w:rPr>
        <w:t>тыс. рублей, что составляет 122,</w:t>
      </w:r>
      <w:r w:rsidR="00AF6C28" w:rsidRPr="000D0D50">
        <w:rPr>
          <w:rFonts w:ascii="Times New Roman" w:hAnsi="Times New Roman" w:cs="Times New Roman"/>
          <w:sz w:val="28"/>
          <w:szCs w:val="28"/>
        </w:rPr>
        <w:t>2% от объема расходов за аналогичный период прошлого года (48 378</w:t>
      </w:r>
      <w:r w:rsidR="0019395E" w:rsidRPr="000D0D50">
        <w:rPr>
          <w:rFonts w:ascii="Times New Roman" w:hAnsi="Times New Roman" w:cs="Times New Roman"/>
          <w:sz w:val="28"/>
          <w:szCs w:val="28"/>
        </w:rPr>
        <w:t> </w:t>
      </w:r>
      <w:r w:rsidR="00AF6C28" w:rsidRPr="000D0D50">
        <w:rPr>
          <w:rFonts w:ascii="Times New Roman" w:hAnsi="Times New Roman" w:cs="Times New Roman"/>
          <w:sz w:val="28"/>
          <w:szCs w:val="28"/>
        </w:rPr>
        <w:t>705</w:t>
      </w:r>
      <w:r w:rsidR="0019395E" w:rsidRPr="000D0D50">
        <w:rPr>
          <w:rFonts w:ascii="Times New Roman" w:hAnsi="Times New Roman" w:cs="Times New Roman"/>
          <w:sz w:val="28"/>
          <w:szCs w:val="28"/>
        </w:rPr>
        <w:t>,</w:t>
      </w:r>
      <w:r w:rsidR="00AF6C28" w:rsidRPr="000D0D50">
        <w:rPr>
          <w:rFonts w:ascii="Times New Roman" w:hAnsi="Times New Roman" w:cs="Times New Roman"/>
          <w:sz w:val="28"/>
          <w:szCs w:val="28"/>
        </w:rPr>
        <w:t xml:space="preserve">5 тыс. рублей). Годовой объем бюджетных назначений </w:t>
      </w:r>
      <w:r w:rsidR="008225AD" w:rsidRPr="000D0D50">
        <w:rPr>
          <w:rFonts w:ascii="Times New Roman" w:hAnsi="Times New Roman" w:cs="Times New Roman"/>
          <w:sz w:val="28"/>
          <w:szCs w:val="28"/>
        </w:rPr>
        <w:t xml:space="preserve">сводной бюджетной росписи </w:t>
      </w:r>
      <w:r w:rsidR="00AF6C28" w:rsidRPr="000D0D50">
        <w:rPr>
          <w:rFonts w:ascii="Times New Roman" w:hAnsi="Times New Roman" w:cs="Times New Roman"/>
          <w:sz w:val="28"/>
          <w:szCs w:val="28"/>
        </w:rPr>
        <w:t>(137</w:t>
      </w:r>
      <w:r w:rsidR="00AF6C28" w:rsidRPr="000D0D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F6C28" w:rsidRPr="000D0D50">
        <w:rPr>
          <w:rFonts w:ascii="Times New Roman" w:hAnsi="Times New Roman" w:cs="Times New Roman"/>
          <w:sz w:val="28"/>
          <w:szCs w:val="28"/>
        </w:rPr>
        <w:t>761</w:t>
      </w:r>
      <w:r w:rsidR="0019395E" w:rsidRPr="000D0D5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F6C28" w:rsidRPr="000D0D50">
        <w:rPr>
          <w:rFonts w:ascii="Times New Roman" w:hAnsi="Times New Roman" w:cs="Times New Roman"/>
          <w:sz w:val="28"/>
          <w:szCs w:val="28"/>
        </w:rPr>
        <w:t>198</w:t>
      </w:r>
      <w:r w:rsidR="0019395E" w:rsidRPr="000D0D50">
        <w:rPr>
          <w:rFonts w:ascii="Times New Roman" w:hAnsi="Times New Roman" w:cs="Times New Roman"/>
          <w:sz w:val="28"/>
          <w:szCs w:val="28"/>
        </w:rPr>
        <w:t>,</w:t>
      </w:r>
      <w:r w:rsidR="00AF6C28" w:rsidRPr="000D0D50">
        <w:rPr>
          <w:rFonts w:ascii="Times New Roman" w:hAnsi="Times New Roman" w:cs="Times New Roman"/>
          <w:sz w:val="28"/>
          <w:szCs w:val="28"/>
        </w:rPr>
        <w:t>2 тыс. рублей) исполнен на уровне 42</w:t>
      </w:r>
      <w:r w:rsidR="0018434C" w:rsidRPr="000D0D50">
        <w:rPr>
          <w:rFonts w:ascii="Times New Roman" w:hAnsi="Times New Roman" w:cs="Times New Roman"/>
          <w:sz w:val="28"/>
          <w:szCs w:val="28"/>
        </w:rPr>
        <w:t>,</w:t>
      </w:r>
      <w:r w:rsidR="00AF6C28" w:rsidRPr="000D0D50">
        <w:rPr>
          <w:rFonts w:ascii="Times New Roman" w:hAnsi="Times New Roman" w:cs="Times New Roman"/>
          <w:sz w:val="28"/>
          <w:szCs w:val="28"/>
        </w:rPr>
        <w:t>9%.</w:t>
      </w:r>
    </w:p>
    <w:p w:rsidR="00AF6C28" w:rsidRPr="000D0D50" w:rsidRDefault="006546DE" w:rsidP="00851558">
      <w:pPr>
        <w:pStyle w:val="21"/>
        <w:widowControl w:val="0"/>
        <w:spacing w:after="0" w:line="240" w:lineRule="auto"/>
        <w:ind w:left="0" w:firstLine="709"/>
        <w:jc w:val="both"/>
        <w:rPr>
          <w:bCs/>
          <w:szCs w:val="28"/>
        </w:rPr>
      </w:pPr>
      <w:r>
        <w:rPr>
          <w:szCs w:val="28"/>
        </w:rPr>
        <w:t>9</w:t>
      </w:r>
      <w:r w:rsidR="00AF6C28" w:rsidRPr="000D0D50">
        <w:rPr>
          <w:szCs w:val="28"/>
        </w:rPr>
        <w:t xml:space="preserve">. </w:t>
      </w:r>
      <w:r w:rsidR="004568C5" w:rsidRPr="000D0D50">
        <w:rPr>
          <w:szCs w:val="28"/>
        </w:rPr>
        <w:t>Более</w:t>
      </w:r>
      <w:r w:rsidR="00AF6C28" w:rsidRPr="000D0D50">
        <w:rPr>
          <w:szCs w:val="28"/>
        </w:rPr>
        <w:t xml:space="preserve"> 60% </w:t>
      </w:r>
      <w:r w:rsidR="0034095C" w:rsidRPr="000D0D50">
        <w:rPr>
          <w:szCs w:val="28"/>
        </w:rPr>
        <w:t xml:space="preserve">в общей сумме расходов областного бюджета </w:t>
      </w:r>
      <w:r w:rsidR="00AF6C28" w:rsidRPr="000D0D50">
        <w:rPr>
          <w:szCs w:val="28"/>
        </w:rPr>
        <w:t>приходится на разделы «Социальная политика» (32,5%, или 19 222 441,3 тыс. рублей), «Образование» (24,2%, или 14 300 408,7 тыс. рублей) и «Здравоохранение» (8,7%, или 5 168 149,1 тыс. рублей), что свидетельствует о социальной н</w:t>
      </w:r>
      <w:r w:rsidR="00AF6C28" w:rsidRPr="000D0D50">
        <w:rPr>
          <w:szCs w:val="28"/>
        </w:rPr>
        <w:t>а</w:t>
      </w:r>
      <w:r w:rsidR="00AF6C28" w:rsidRPr="000D0D50">
        <w:rPr>
          <w:szCs w:val="28"/>
        </w:rPr>
        <w:t>правленности бюджетных расходов. Расходы на национальную экономику составили 9 316 158,6 тыс. рублей, или 15,8% общего объема расходов обл</w:t>
      </w:r>
      <w:r w:rsidR="00AF6C28" w:rsidRPr="000D0D50">
        <w:rPr>
          <w:szCs w:val="28"/>
        </w:rPr>
        <w:t>а</w:t>
      </w:r>
      <w:r w:rsidR="00AF6C28" w:rsidRPr="000D0D50">
        <w:rPr>
          <w:szCs w:val="28"/>
        </w:rPr>
        <w:t xml:space="preserve">стного бюджета, расходы на межбюджетные трансферты </w:t>
      </w:r>
      <w:r w:rsidR="00AF6C28" w:rsidRPr="000D0D50">
        <w:rPr>
          <w:bCs/>
          <w:szCs w:val="28"/>
        </w:rPr>
        <w:t>бюджетам муниц</w:t>
      </w:r>
      <w:r w:rsidR="00AF6C28" w:rsidRPr="000D0D50">
        <w:rPr>
          <w:bCs/>
          <w:szCs w:val="28"/>
        </w:rPr>
        <w:t>и</w:t>
      </w:r>
      <w:r w:rsidR="00AF6C28" w:rsidRPr="000D0D50">
        <w:rPr>
          <w:bCs/>
          <w:szCs w:val="28"/>
        </w:rPr>
        <w:t>пальных образований – 5 332 888,7 тыс. рублей, или 9,0% общего объема расходов.</w:t>
      </w:r>
    </w:p>
    <w:p w:rsidR="00AF6C28" w:rsidRPr="000D0D50" w:rsidRDefault="006546DE" w:rsidP="00851558">
      <w:pPr>
        <w:pStyle w:val="21"/>
        <w:widowControl w:val="0"/>
        <w:spacing w:after="0" w:line="240" w:lineRule="auto"/>
        <w:ind w:left="0" w:firstLine="709"/>
        <w:jc w:val="both"/>
        <w:rPr>
          <w:szCs w:val="28"/>
        </w:rPr>
      </w:pPr>
      <w:r>
        <w:rPr>
          <w:szCs w:val="28"/>
        </w:rPr>
        <w:t>10</w:t>
      </w:r>
      <w:r w:rsidR="00851558" w:rsidRPr="000D0D50">
        <w:rPr>
          <w:szCs w:val="28"/>
        </w:rPr>
        <w:t>. </w:t>
      </w:r>
      <w:r w:rsidR="00AF6C28" w:rsidRPr="000D0D50">
        <w:rPr>
          <w:szCs w:val="28"/>
        </w:rPr>
        <w:t>Высоким уровнем исполнения характеризуются разделы расходов «Культура, кинематография» (60,4%) и «Социальная политика» (51,3%), «Образование» (50,3%), «Национальная оборона» (45,3%). Уровень исполн</w:t>
      </w:r>
      <w:r w:rsidR="00AF6C28" w:rsidRPr="000D0D50">
        <w:rPr>
          <w:szCs w:val="28"/>
        </w:rPr>
        <w:t>е</w:t>
      </w:r>
      <w:r w:rsidR="00AF6C28" w:rsidRPr="000D0D50">
        <w:rPr>
          <w:szCs w:val="28"/>
        </w:rPr>
        <w:t xml:space="preserve">ния расходов менее 45% от годового объема бюджетных </w:t>
      </w:r>
      <w:r w:rsidR="008225AD" w:rsidRPr="000D0D50">
        <w:rPr>
          <w:szCs w:val="28"/>
        </w:rPr>
        <w:t>ассигнований</w:t>
      </w:r>
      <w:r w:rsidR="00AF6C28" w:rsidRPr="000D0D50">
        <w:rPr>
          <w:szCs w:val="28"/>
        </w:rPr>
        <w:t xml:space="preserve"> отм</w:t>
      </w:r>
      <w:r w:rsidR="00AF6C28" w:rsidRPr="000D0D50">
        <w:rPr>
          <w:szCs w:val="28"/>
        </w:rPr>
        <w:t>е</w:t>
      </w:r>
      <w:r w:rsidR="00AF6C28" w:rsidRPr="000D0D50">
        <w:rPr>
          <w:szCs w:val="28"/>
        </w:rPr>
        <w:t>ча</w:t>
      </w:r>
      <w:r w:rsidR="00EF6B09" w:rsidRPr="000D0D50">
        <w:rPr>
          <w:szCs w:val="28"/>
        </w:rPr>
        <w:t xml:space="preserve">ется по 9 </w:t>
      </w:r>
      <w:r w:rsidR="00AF6C28" w:rsidRPr="000D0D50">
        <w:rPr>
          <w:szCs w:val="28"/>
        </w:rPr>
        <w:t>разделам из 13-ти, из них наиболее низким уровнем исполнения характеризуются разделы «Обслуживание государственного (муниципальн</w:t>
      </w:r>
      <w:r w:rsidR="00AF6C28" w:rsidRPr="000D0D50">
        <w:rPr>
          <w:szCs w:val="28"/>
        </w:rPr>
        <w:t>о</w:t>
      </w:r>
      <w:r w:rsidR="00AF6C28" w:rsidRPr="000D0D50">
        <w:rPr>
          <w:szCs w:val="28"/>
        </w:rPr>
        <w:t>го) долга» (14,1%), «Охрана окружающей среды» (23,2%) и «Жилищно-коммунальное хозяйство» (24,7%).</w:t>
      </w:r>
    </w:p>
    <w:p w:rsidR="009B42DE" w:rsidRPr="000D0D50" w:rsidRDefault="006316EC" w:rsidP="008515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46DE">
        <w:rPr>
          <w:rFonts w:ascii="Times New Roman" w:eastAsia="Times New Roman" w:hAnsi="Times New Roman" w:cs="Times New Roman"/>
          <w:sz w:val="28"/>
          <w:szCs w:val="28"/>
        </w:rPr>
        <w:t>1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51558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разрезе видов расходов высокой долей </w:t>
      </w:r>
      <w:r w:rsidR="00EF6B09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общей сумме расходов областного бюджета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отличаются расходы на предоставление субвенций (19,0%), на пособия, компенсации, меры социальной поддержки по публи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 xml:space="preserve">ным нормативным обязательствам (9,4%), на уплату страховых взносов на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обязательное медицинское страхование неработающего населения (9,2%).</w:t>
      </w:r>
    </w:p>
    <w:p w:rsidR="009B42DE" w:rsidRDefault="006316EC" w:rsidP="008515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46DE">
        <w:rPr>
          <w:rFonts w:ascii="Times New Roman" w:eastAsia="Times New Roman" w:hAnsi="Times New Roman" w:cs="Times New Roman"/>
          <w:sz w:val="28"/>
          <w:szCs w:val="28"/>
        </w:rPr>
        <w:t>2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51558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Наибольший уровень исполнения </w:t>
      </w:r>
      <w:r w:rsidR="00DD2DE0" w:rsidRPr="000D0D50">
        <w:rPr>
          <w:rFonts w:ascii="Times New Roman" w:eastAsia="Times New Roman" w:hAnsi="Times New Roman" w:cs="Times New Roman"/>
          <w:sz w:val="28"/>
          <w:szCs w:val="28"/>
        </w:rPr>
        <w:t xml:space="preserve">годовых бюджетных </w:t>
      </w:r>
      <w:r w:rsidR="008225AD" w:rsidRPr="000D0D50">
        <w:rPr>
          <w:rFonts w:ascii="Times New Roman" w:eastAsia="Times New Roman" w:hAnsi="Times New Roman" w:cs="Times New Roman"/>
          <w:sz w:val="28"/>
          <w:szCs w:val="28"/>
        </w:rPr>
        <w:t>ассигнов</w:t>
      </w:r>
      <w:r w:rsidR="008225AD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225AD" w:rsidRPr="000D0D50">
        <w:rPr>
          <w:rFonts w:ascii="Times New Roman" w:eastAsia="Times New Roman" w:hAnsi="Times New Roman" w:cs="Times New Roman"/>
          <w:sz w:val="28"/>
          <w:szCs w:val="28"/>
        </w:rPr>
        <w:t>ний</w:t>
      </w:r>
      <w:r w:rsidR="00DD2DE0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на 01.07.2022 обеспечен по следующим видам расходов: «Субсидии (гранты в форме субсидий) на финансовое обеспечение затрат в связи с пр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 xml:space="preserve">изводством (реализацией товаров), выполнением работ, оказанием услуг, подлежащие казначейскому сопровождению» 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− 97,5%,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«Приобретение тов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ров, работ, услуг в пользу граждан в целях их социального обеспечения»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− 77,3%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, «Субсидии автономным учреждениям на иные цели»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− 74,6%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, «Иные выплаты населению»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− 57,7%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, «Премии и гранты»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− 55,6%, 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«Пособия, ко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пенсации и иные социальные выплаты гражданам, кроме публичных норм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тивных обязательств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» − 53,6%; 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«Субвенции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, «Иные межбюджетные тран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ферты» и «Субсидии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 xml:space="preserve"> − 53,0%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, «Субсидии бюдже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B42DE" w:rsidRPr="000D0D50">
        <w:rPr>
          <w:rFonts w:ascii="Times New Roman" w:eastAsia="Times New Roman" w:hAnsi="Times New Roman" w:cs="Times New Roman"/>
          <w:sz w:val="28"/>
          <w:szCs w:val="28"/>
        </w:rPr>
        <w:t>ным учреждениям на иные цели</w:t>
      </w:r>
      <w:r w:rsidR="00FC7EBB" w:rsidRPr="000D0D50">
        <w:rPr>
          <w:rFonts w:ascii="Times New Roman" w:eastAsia="Times New Roman" w:hAnsi="Times New Roman" w:cs="Times New Roman"/>
          <w:sz w:val="28"/>
          <w:szCs w:val="28"/>
        </w:rPr>
        <w:t>» − 51,9%.</w:t>
      </w:r>
    </w:p>
    <w:p w:rsidR="00904DAB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0919">
        <w:rPr>
          <w:rFonts w:ascii="Times New Roman" w:eastAsia="Times New Roman" w:hAnsi="Times New Roman" w:cs="Times New Roman"/>
          <w:sz w:val="28"/>
          <w:szCs w:val="28"/>
        </w:rPr>
        <w:t>3</w:t>
      </w:r>
      <w:r w:rsidR="00E10F2A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904DAB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4DAB" w:rsidRPr="000D0D50">
        <w:rPr>
          <w:rFonts w:ascii="Times New Roman" w:hAnsi="Times New Roman" w:cs="Times New Roman"/>
          <w:sz w:val="28"/>
          <w:szCs w:val="28"/>
        </w:rPr>
        <w:t>сновными причинами исполнения расходов ниже планового пр</w:t>
      </w:r>
      <w:r w:rsidR="00904DAB" w:rsidRPr="000D0D50">
        <w:rPr>
          <w:rFonts w:ascii="Times New Roman" w:hAnsi="Times New Roman" w:cs="Times New Roman"/>
          <w:sz w:val="28"/>
          <w:szCs w:val="28"/>
        </w:rPr>
        <w:t>о</w:t>
      </w:r>
      <w:r w:rsidR="00904DAB" w:rsidRPr="000D0D50">
        <w:rPr>
          <w:rFonts w:ascii="Times New Roman" w:hAnsi="Times New Roman" w:cs="Times New Roman"/>
          <w:sz w:val="28"/>
          <w:szCs w:val="28"/>
        </w:rPr>
        <w:t>цента являются: планирование расходов на очередные кварталы текущего г</w:t>
      </w:r>
      <w:r w:rsidR="00904DAB" w:rsidRPr="000D0D50">
        <w:rPr>
          <w:rFonts w:ascii="Times New Roman" w:hAnsi="Times New Roman" w:cs="Times New Roman"/>
          <w:sz w:val="28"/>
          <w:szCs w:val="28"/>
        </w:rPr>
        <w:t>о</w:t>
      </w:r>
      <w:r w:rsidR="00904DAB" w:rsidRPr="000D0D50">
        <w:rPr>
          <w:rFonts w:ascii="Times New Roman" w:hAnsi="Times New Roman" w:cs="Times New Roman"/>
          <w:sz w:val="28"/>
          <w:szCs w:val="28"/>
        </w:rPr>
        <w:t>да, заявительный характер субсидирования организаций, производителей т</w:t>
      </w:r>
      <w:r w:rsidR="00904DAB" w:rsidRPr="000D0D50">
        <w:rPr>
          <w:rFonts w:ascii="Times New Roman" w:hAnsi="Times New Roman" w:cs="Times New Roman"/>
          <w:sz w:val="28"/>
          <w:szCs w:val="28"/>
        </w:rPr>
        <w:t>о</w:t>
      </w:r>
      <w:r w:rsidR="00904DAB" w:rsidRPr="000D0D50">
        <w:rPr>
          <w:rFonts w:ascii="Times New Roman" w:hAnsi="Times New Roman" w:cs="Times New Roman"/>
          <w:sz w:val="28"/>
          <w:szCs w:val="28"/>
        </w:rPr>
        <w:t>варов, работ и услуг, проведение закупочных процедур в соответствии с пл</w:t>
      </w:r>
      <w:r w:rsidR="00904DAB" w:rsidRPr="000D0D50">
        <w:rPr>
          <w:rFonts w:ascii="Times New Roman" w:hAnsi="Times New Roman" w:cs="Times New Roman"/>
          <w:sz w:val="28"/>
          <w:szCs w:val="28"/>
        </w:rPr>
        <w:t>а</w:t>
      </w:r>
      <w:r w:rsidR="00904DAB" w:rsidRPr="000D0D50">
        <w:rPr>
          <w:rFonts w:ascii="Times New Roman" w:hAnsi="Times New Roman" w:cs="Times New Roman"/>
          <w:sz w:val="28"/>
          <w:szCs w:val="28"/>
        </w:rPr>
        <w:t>ном-графиком закупок, осуществление расходов на основании заявок мун</w:t>
      </w:r>
      <w:r w:rsidR="00904DAB" w:rsidRPr="000D0D50">
        <w:rPr>
          <w:rFonts w:ascii="Times New Roman" w:hAnsi="Times New Roman" w:cs="Times New Roman"/>
          <w:sz w:val="28"/>
          <w:szCs w:val="28"/>
        </w:rPr>
        <w:t>и</w:t>
      </w:r>
      <w:r w:rsidR="00904DAB" w:rsidRPr="000D0D50">
        <w:rPr>
          <w:rFonts w:ascii="Times New Roman" w:hAnsi="Times New Roman" w:cs="Times New Roman"/>
          <w:sz w:val="28"/>
          <w:szCs w:val="28"/>
        </w:rPr>
        <w:t>ципальных образований, оплата работ по факту их завершения на основании актов выполненных работ.</w:t>
      </w:r>
    </w:p>
    <w:p w:rsidR="00256B0C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0919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0B43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0F2A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04DAB" w:rsidRPr="000D0D50">
        <w:rPr>
          <w:rFonts w:ascii="Times New Roman" w:hAnsi="Times New Roman" w:cs="Times New Roman"/>
          <w:sz w:val="28"/>
          <w:szCs w:val="28"/>
        </w:rPr>
        <w:t>Согласно о</w:t>
      </w:r>
      <w:r w:rsidR="00513D07" w:rsidRPr="000D0D50">
        <w:rPr>
          <w:rFonts w:ascii="Times New Roman" w:hAnsi="Times New Roman" w:cs="Times New Roman"/>
          <w:sz w:val="28"/>
          <w:szCs w:val="28"/>
        </w:rPr>
        <w:t>тчету об исполнении бюджета (ф. 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0503117) сводной бюджетной росписью на 2022 год предусмотрены бюджетные </w:t>
      </w:r>
      <w:r w:rsidR="008225AD" w:rsidRPr="000D0D50">
        <w:rPr>
          <w:rFonts w:ascii="Times New Roman" w:hAnsi="Times New Roman" w:cs="Times New Roman"/>
          <w:sz w:val="28"/>
          <w:szCs w:val="28"/>
        </w:rPr>
        <w:t>ассигнования</w:t>
      </w:r>
      <w:r w:rsidR="0045140B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на реализацию 27 государственных программ Оренбургской области </w:t>
      </w:r>
      <w:r w:rsidR="0045140B" w:rsidRPr="000D0D50">
        <w:rPr>
          <w:rFonts w:ascii="Times New Roman" w:hAnsi="Times New Roman" w:cs="Times New Roman"/>
          <w:sz w:val="28"/>
          <w:szCs w:val="28"/>
        </w:rPr>
        <w:t>на о</w:t>
      </w:r>
      <w:r w:rsidR="0045140B" w:rsidRPr="000D0D50">
        <w:rPr>
          <w:rFonts w:ascii="Times New Roman" w:hAnsi="Times New Roman" w:cs="Times New Roman"/>
          <w:sz w:val="28"/>
          <w:szCs w:val="28"/>
        </w:rPr>
        <w:t>б</w:t>
      </w:r>
      <w:r w:rsidR="0045140B" w:rsidRPr="000D0D50">
        <w:rPr>
          <w:rFonts w:ascii="Times New Roman" w:hAnsi="Times New Roman" w:cs="Times New Roman"/>
          <w:sz w:val="28"/>
          <w:szCs w:val="28"/>
        </w:rPr>
        <w:t>щую сумму</w:t>
      </w:r>
      <w:r w:rsidR="00904DAB" w:rsidRPr="000D0D50">
        <w:rPr>
          <w:rFonts w:ascii="Times New Roman" w:eastAsia="Times New Roman" w:hAnsi="Times New Roman" w:cs="Times New Roman"/>
          <w:sz w:val="28"/>
          <w:szCs w:val="28"/>
        </w:rPr>
        <w:t xml:space="preserve"> 137 334 537,7 тыс. рублей, или 99,7% общего объема бюджетных ассигнований (137 761 198,2 тыс. рублей).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 Уровень финансирования госуда</w:t>
      </w:r>
      <w:r w:rsidR="00904DAB" w:rsidRPr="000D0D50">
        <w:rPr>
          <w:rFonts w:ascii="Times New Roman" w:hAnsi="Times New Roman" w:cs="Times New Roman"/>
          <w:sz w:val="28"/>
          <w:szCs w:val="28"/>
        </w:rPr>
        <w:t>р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ственных программ </w:t>
      </w:r>
      <w:r w:rsidR="00485E01" w:rsidRPr="000D0D50">
        <w:rPr>
          <w:rFonts w:ascii="Times New Roman" w:hAnsi="Times New Roman" w:cs="Times New Roman"/>
          <w:sz w:val="28"/>
          <w:szCs w:val="28"/>
        </w:rPr>
        <w:t>из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 областного бюджета в </w:t>
      </w:r>
      <w:r w:rsidR="00904DAB" w:rsidRPr="000D0D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 полугодии 2022 года составил 42,9% от </w:t>
      </w:r>
      <w:r w:rsidR="00E10F2A" w:rsidRPr="000D0D50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объема бюджетных </w:t>
      </w:r>
      <w:r w:rsidR="008225AD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, или 58 937 068,8 тыс. рублей, что составляет 99,7% от суммы всех расходов областного бюджета. Расходы </w:t>
      </w:r>
      <w:r w:rsidR="00485E01" w:rsidRPr="000D0D5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904DAB" w:rsidRPr="000D0D50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="00904DAB" w:rsidRPr="000D0D50">
        <w:rPr>
          <w:rFonts w:ascii="Times New Roman" w:hAnsi="Times New Roman" w:cs="Times New Roman"/>
          <w:sz w:val="28"/>
          <w:szCs w:val="28"/>
        </w:rPr>
        <w:t xml:space="preserve"> мероприятия состав</w:t>
      </w:r>
      <w:r w:rsidR="00485E01" w:rsidRPr="000D0D50">
        <w:rPr>
          <w:rFonts w:ascii="Times New Roman" w:hAnsi="Times New Roman" w:cs="Times New Roman"/>
          <w:sz w:val="28"/>
          <w:szCs w:val="28"/>
        </w:rPr>
        <w:t>и</w:t>
      </w:r>
      <w:r w:rsidR="00904DAB" w:rsidRPr="000D0D50">
        <w:rPr>
          <w:rFonts w:ascii="Times New Roman" w:hAnsi="Times New Roman" w:cs="Times New Roman"/>
          <w:sz w:val="28"/>
          <w:szCs w:val="28"/>
        </w:rPr>
        <w:t>л</w:t>
      </w:r>
      <w:r w:rsidR="00485E01" w:rsidRPr="000D0D50">
        <w:rPr>
          <w:rFonts w:ascii="Times New Roman" w:hAnsi="Times New Roman" w:cs="Times New Roman"/>
          <w:sz w:val="28"/>
          <w:szCs w:val="28"/>
        </w:rPr>
        <w:t>и</w:t>
      </w:r>
      <w:r w:rsidR="00904DAB" w:rsidRPr="000D0D50">
        <w:rPr>
          <w:rFonts w:ascii="Times New Roman" w:hAnsi="Times New Roman" w:cs="Times New Roman"/>
          <w:sz w:val="28"/>
          <w:szCs w:val="28"/>
        </w:rPr>
        <w:t xml:space="preserve"> 0,3% от общей суммы расходов областного бюджета, или 193 503,8 тыс. ру</w:t>
      </w:r>
      <w:r w:rsidR="00904DAB" w:rsidRPr="000D0D50">
        <w:rPr>
          <w:rFonts w:ascii="Times New Roman" w:hAnsi="Times New Roman" w:cs="Times New Roman"/>
          <w:sz w:val="28"/>
          <w:szCs w:val="28"/>
        </w:rPr>
        <w:t>б</w:t>
      </w:r>
      <w:r w:rsidR="00904DAB" w:rsidRPr="000D0D50">
        <w:rPr>
          <w:rFonts w:ascii="Times New Roman" w:hAnsi="Times New Roman" w:cs="Times New Roman"/>
          <w:sz w:val="28"/>
          <w:szCs w:val="28"/>
        </w:rPr>
        <w:t>лей.</w:t>
      </w:r>
      <w:r w:rsidR="006D04FD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256B0C" w:rsidRPr="000D0D50">
        <w:rPr>
          <w:rFonts w:ascii="Times New Roman" w:hAnsi="Times New Roman" w:cs="Times New Roman"/>
          <w:sz w:val="28"/>
          <w:szCs w:val="28"/>
        </w:rPr>
        <w:t xml:space="preserve">По 8 государственным программам уровень исполнения годовых </w:t>
      </w:r>
      <w:r w:rsidR="00851558" w:rsidRPr="000D0D50">
        <w:rPr>
          <w:rFonts w:ascii="Times New Roman" w:hAnsi="Times New Roman" w:cs="Times New Roman"/>
          <w:sz w:val="28"/>
          <w:szCs w:val="28"/>
        </w:rPr>
        <w:t>бю</w:t>
      </w:r>
      <w:r w:rsidR="00851558" w:rsidRPr="000D0D50">
        <w:rPr>
          <w:rFonts w:ascii="Times New Roman" w:hAnsi="Times New Roman" w:cs="Times New Roman"/>
          <w:sz w:val="28"/>
          <w:szCs w:val="28"/>
        </w:rPr>
        <w:t>д</w:t>
      </w:r>
      <w:r w:rsidR="00851558" w:rsidRPr="000D0D50">
        <w:rPr>
          <w:rFonts w:ascii="Times New Roman" w:hAnsi="Times New Roman" w:cs="Times New Roman"/>
          <w:sz w:val="28"/>
          <w:szCs w:val="28"/>
        </w:rPr>
        <w:t xml:space="preserve">жетных </w:t>
      </w:r>
      <w:r w:rsidR="008225AD" w:rsidRPr="000D0D50">
        <w:rPr>
          <w:rFonts w:ascii="Times New Roman" w:hAnsi="Times New Roman" w:cs="Times New Roman"/>
          <w:sz w:val="28"/>
          <w:szCs w:val="28"/>
        </w:rPr>
        <w:t>ассигнований</w:t>
      </w:r>
      <w:r w:rsidR="00256B0C" w:rsidRPr="000D0D50">
        <w:rPr>
          <w:rFonts w:ascii="Times New Roman" w:hAnsi="Times New Roman" w:cs="Times New Roman"/>
          <w:sz w:val="28"/>
          <w:szCs w:val="28"/>
        </w:rPr>
        <w:t xml:space="preserve"> </w:t>
      </w:r>
      <w:r w:rsidR="00B0445F" w:rsidRPr="000D0D50">
        <w:rPr>
          <w:rFonts w:ascii="Times New Roman" w:hAnsi="Times New Roman" w:cs="Times New Roman"/>
          <w:sz w:val="28"/>
          <w:szCs w:val="28"/>
        </w:rPr>
        <w:t xml:space="preserve">сложился </w:t>
      </w:r>
      <w:r w:rsidR="00256B0C" w:rsidRPr="000D0D50">
        <w:rPr>
          <w:rFonts w:ascii="Times New Roman" w:hAnsi="Times New Roman" w:cs="Times New Roman"/>
          <w:sz w:val="28"/>
          <w:szCs w:val="28"/>
        </w:rPr>
        <w:t>выше 45,0%. По 19 государственным пр</w:t>
      </w:r>
      <w:r w:rsidR="00256B0C" w:rsidRPr="000D0D50">
        <w:rPr>
          <w:rFonts w:ascii="Times New Roman" w:hAnsi="Times New Roman" w:cs="Times New Roman"/>
          <w:sz w:val="28"/>
          <w:szCs w:val="28"/>
        </w:rPr>
        <w:t>о</w:t>
      </w:r>
      <w:r w:rsidR="00256B0C" w:rsidRPr="000D0D50">
        <w:rPr>
          <w:rFonts w:ascii="Times New Roman" w:hAnsi="Times New Roman" w:cs="Times New Roman"/>
          <w:sz w:val="28"/>
          <w:szCs w:val="28"/>
        </w:rPr>
        <w:t xml:space="preserve">граммам исполнение </w:t>
      </w:r>
      <w:r w:rsidR="00B0445F" w:rsidRPr="000D0D50">
        <w:rPr>
          <w:rFonts w:ascii="Times New Roman" w:hAnsi="Times New Roman" w:cs="Times New Roman"/>
          <w:sz w:val="28"/>
          <w:szCs w:val="28"/>
        </w:rPr>
        <w:t>составляет</w:t>
      </w:r>
      <w:r w:rsidR="00256B0C" w:rsidRPr="000D0D50">
        <w:rPr>
          <w:rFonts w:ascii="Times New Roman" w:hAnsi="Times New Roman" w:cs="Times New Roman"/>
          <w:sz w:val="28"/>
          <w:szCs w:val="28"/>
        </w:rPr>
        <w:t xml:space="preserve"> менее 45% от плановых назначений. </w:t>
      </w:r>
    </w:p>
    <w:p w:rsidR="008D46AF" w:rsidRPr="000D0D50" w:rsidRDefault="006316EC" w:rsidP="004E0E1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1</w:t>
      </w:r>
      <w:r w:rsidR="00AB0919">
        <w:rPr>
          <w:rFonts w:ascii="Times New Roman" w:hAnsi="Times New Roman" w:cs="Times New Roman"/>
          <w:sz w:val="28"/>
          <w:szCs w:val="28"/>
        </w:rPr>
        <w:t>5</w:t>
      </w:r>
      <w:r w:rsidR="003279A4" w:rsidRPr="000D0D50">
        <w:rPr>
          <w:rFonts w:ascii="Times New Roman" w:hAnsi="Times New Roman" w:cs="Times New Roman"/>
          <w:sz w:val="28"/>
          <w:szCs w:val="28"/>
        </w:rPr>
        <w:t>.</w:t>
      </w:r>
      <w:r w:rsidR="00F2070F" w:rsidRPr="000D0D50">
        <w:rPr>
          <w:rFonts w:ascii="Times New Roman" w:hAnsi="Times New Roman" w:cs="Times New Roman"/>
          <w:sz w:val="28"/>
          <w:szCs w:val="28"/>
        </w:rPr>
        <w:t> 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Сводной бюджетной росписью областного бюджета по состоянию на 01.07.2022 предусмотрены бюджетные назначения на 2022 год на реализ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цию 34 региональных проектов (в рамках 12 национальных проектов) в о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щей сумме 21 972 660,2 тыс. рублей, что на 13,1% выше соответствующ</w:t>
      </w:r>
      <w:r w:rsidR="00851D76" w:rsidRPr="000D0D50">
        <w:rPr>
          <w:rFonts w:ascii="Times New Roman" w:eastAsia="Times New Roman" w:hAnsi="Times New Roman" w:cs="Times New Roman"/>
          <w:sz w:val="28"/>
          <w:szCs w:val="28"/>
        </w:rPr>
        <w:t>его показателя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предыдущего года. </w:t>
      </w:r>
      <w:r w:rsidR="00851D76" w:rsidRPr="000D0D50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Предусмотренные 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сводной бюджетной росп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51D76" w:rsidRPr="000D0D50">
        <w:rPr>
          <w:rFonts w:ascii="Times New Roman" w:eastAsia="Times New Roman" w:hAnsi="Times New Roman" w:cs="Times New Roman"/>
          <w:sz w:val="28"/>
          <w:szCs w:val="28"/>
        </w:rPr>
        <w:t>ью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4FD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 xml:space="preserve">бюджетные </w:t>
      </w:r>
      <w:r w:rsidR="00851D76" w:rsidRPr="000D0D50">
        <w:rPr>
          <w:rFonts w:ascii="Times New Roman" w:eastAsia="Times New Roman" w:hAnsi="Times New Roman" w:cs="Times New Roman"/>
          <w:sz w:val="28"/>
          <w:szCs w:val="28"/>
        </w:rPr>
        <w:t>назначения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1D76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>региональн</w:t>
      </w:r>
      <w:r w:rsidR="00851D76" w:rsidRPr="000D0D50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проект «Чистый воздух» (84 200,0 тыс. рублей) отсутствуют</w:t>
      </w:r>
      <w:r w:rsidR="006D04FD"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законе о бюджете</w:t>
      </w:r>
      <w:r w:rsidR="00F2070F"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D46AF" w:rsidRPr="000D0D50">
        <w:rPr>
          <w:rFonts w:ascii="Times New Roman" w:hAnsi="Times New Roman" w:cs="Times New Roman"/>
          <w:sz w:val="28"/>
          <w:szCs w:val="28"/>
        </w:rPr>
        <w:t>Кассовые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 xml:space="preserve"> расходы на реализацию 31 регионального проекта (в рамках 11 национал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 xml:space="preserve">ных проектов) </w:t>
      </w:r>
      <w:r w:rsidR="00B0445F" w:rsidRPr="000D0D50">
        <w:rPr>
          <w:rFonts w:ascii="Times New Roman" w:eastAsia="Times New Roman" w:hAnsi="Times New Roman" w:cs="Times New Roman"/>
          <w:sz w:val="28"/>
          <w:szCs w:val="28"/>
        </w:rPr>
        <w:t xml:space="preserve">сложились 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 xml:space="preserve">в общей сумме 7 243 154,8 тыс. рублей, или </w:t>
      </w:r>
      <w:r w:rsidR="004E0E1D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E0E1D" w:rsidRPr="000D0D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уровне 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 xml:space="preserve">33,0% от годовой суммы бюджетных </w:t>
      </w:r>
      <w:proofErr w:type="spellStart"/>
      <w:r w:rsidR="008225AD" w:rsidRPr="000D0D50">
        <w:rPr>
          <w:rFonts w:ascii="Times New Roman" w:eastAsia="Times New Roman" w:hAnsi="Times New Roman" w:cs="Times New Roman"/>
          <w:sz w:val="28"/>
          <w:szCs w:val="28"/>
        </w:rPr>
        <w:t>ассиогнований</w:t>
      </w:r>
      <w:proofErr w:type="spellEnd"/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>, что на 58,3% выше аналогичн</w:t>
      </w:r>
      <w:r w:rsidR="004E0E1D" w:rsidRPr="000D0D5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0E1D" w:rsidRPr="000D0D50">
        <w:rPr>
          <w:rFonts w:ascii="Times New Roman" w:eastAsia="Times New Roman" w:hAnsi="Times New Roman" w:cs="Times New Roman"/>
          <w:sz w:val="28"/>
          <w:szCs w:val="28"/>
        </w:rPr>
        <w:t>показателя</w:t>
      </w:r>
      <w:r w:rsidR="008D46AF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прошлого года. </w:t>
      </w:r>
    </w:p>
    <w:p w:rsidR="009A3551" w:rsidRPr="000D0D50" w:rsidRDefault="006316EC" w:rsidP="000B00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0919">
        <w:rPr>
          <w:rFonts w:ascii="Times New Roman" w:eastAsia="Times New Roman" w:hAnsi="Times New Roman" w:cs="Times New Roman"/>
          <w:sz w:val="28"/>
          <w:szCs w:val="28"/>
        </w:rPr>
        <w:t>6</w:t>
      </w:r>
      <w:r w:rsidR="00834FA4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Законом о бюджете и сводной бюджетной росписью областного бюджета по состоянию на 01.07.2022 предусмотрены бюджетные </w:t>
      </w:r>
      <w:r w:rsidR="004E0E1D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назначения 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реализацию 5 приоритетных проектов Оренбургской области </w:t>
      </w:r>
      <w:r w:rsidR="00AD0C98" w:rsidRPr="000D0D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 общ</w:t>
      </w:r>
      <w:r w:rsidR="00AD0C98" w:rsidRPr="000D0D50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 сум</w:t>
      </w:r>
      <w:r w:rsidR="00AD0C98" w:rsidRPr="000D0D50">
        <w:rPr>
          <w:rFonts w:ascii="Times New Roman" w:eastAsia="Times New Roman" w:hAnsi="Times New Roman" w:cs="Times New Roman"/>
          <w:sz w:val="28"/>
          <w:szCs w:val="28"/>
        </w:rPr>
        <w:t>ме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 233 400,8 тыс. рублей</w:t>
      </w:r>
      <w:r w:rsidR="00BB2F35"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Уровень исполнения бюджетных </w:t>
      </w:r>
      <w:r w:rsidR="00BB2F35" w:rsidRPr="000D0D50">
        <w:rPr>
          <w:rFonts w:ascii="Times New Roman" w:eastAsia="Times New Roman" w:hAnsi="Times New Roman" w:cs="Times New Roman"/>
          <w:sz w:val="28"/>
          <w:szCs w:val="28"/>
        </w:rPr>
        <w:t>назначений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2022 года составляет 67 866,1 тыс. рублей</w:t>
      </w:r>
      <w:r w:rsidR="00BB2F35" w:rsidRPr="000D0D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 или 29,1%. Приорите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>ные проекты исполнены на уровне от 15,9% до 41,7%</w:t>
      </w:r>
      <w:r w:rsidR="00BB2F35" w:rsidRPr="000D0D50">
        <w:rPr>
          <w:rFonts w:ascii="Times New Roman" w:eastAsia="Times New Roman" w:hAnsi="Times New Roman" w:cs="Times New Roman"/>
          <w:sz w:val="28"/>
          <w:szCs w:val="28"/>
        </w:rPr>
        <w:t xml:space="preserve"> к бюджетным назнач</w:t>
      </w:r>
      <w:r w:rsidR="00BB2F35" w:rsidRPr="000D0D5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B2F35" w:rsidRPr="000D0D50">
        <w:rPr>
          <w:rFonts w:ascii="Times New Roman" w:eastAsia="Times New Roman" w:hAnsi="Times New Roman" w:cs="Times New Roman"/>
          <w:sz w:val="28"/>
          <w:szCs w:val="28"/>
        </w:rPr>
        <w:t>ниям</w:t>
      </w:r>
      <w:r w:rsidR="009A3551" w:rsidRPr="000D0D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C4594" w:rsidRPr="000D0D50" w:rsidRDefault="006316EC" w:rsidP="000B00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B0919">
        <w:rPr>
          <w:rFonts w:ascii="Times New Roman" w:eastAsia="Times New Roman" w:hAnsi="Times New Roman" w:cs="Times New Roman"/>
          <w:sz w:val="28"/>
          <w:szCs w:val="28"/>
        </w:rPr>
        <w:t>7</w:t>
      </w:r>
      <w:r w:rsidR="00755326" w:rsidRPr="000D0D50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Сводной бюджетной росписью </w:t>
      </w:r>
      <w:r w:rsidR="00211BA2" w:rsidRPr="000D0D50">
        <w:rPr>
          <w:rFonts w:ascii="Times New Roman" w:eastAsia="Times New Roman" w:hAnsi="Times New Roman" w:cs="Times New Roman"/>
          <w:sz w:val="28"/>
          <w:szCs w:val="28"/>
        </w:rPr>
        <w:t xml:space="preserve">областного бюджета </w:t>
      </w:r>
      <w:r w:rsidR="00C66393" w:rsidRPr="000D0D50">
        <w:rPr>
          <w:rFonts w:ascii="Times New Roman" w:eastAsia="Times New Roman" w:hAnsi="Times New Roman" w:cs="Times New Roman"/>
          <w:sz w:val="28"/>
          <w:szCs w:val="28"/>
        </w:rPr>
        <w:t xml:space="preserve">на 2022 год 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 подразделу 0409 «Дорожное хозяйство (дорожные фонды)» утверждены </w:t>
      </w:r>
      <w:r w:rsidR="00C66393" w:rsidRPr="000D0D50">
        <w:rPr>
          <w:rFonts w:ascii="Times New Roman" w:eastAsia="Times New Roman" w:hAnsi="Times New Roman" w:cs="Times New Roman"/>
          <w:sz w:val="28"/>
          <w:szCs w:val="28"/>
        </w:rPr>
        <w:t xml:space="preserve">бюджетные ассигнования 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в размере 17 296 339,6 тыс. рублей (</w:t>
      </w:r>
      <w:r w:rsidR="00C66393" w:rsidRPr="000D0D5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аконом об о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ластном бюджете – </w:t>
      </w:r>
      <w:r w:rsidR="003C4594" w:rsidRPr="000D0D50">
        <w:rPr>
          <w:rFonts w:ascii="Times New Roman" w:hAnsi="Times New Roman" w:cs="Times New Roman"/>
          <w:sz w:val="28"/>
          <w:szCs w:val="28"/>
        </w:rPr>
        <w:t xml:space="preserve">14 764 880,9 тыс. рублей). 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Кассовое исполнение расходов по подразделу составило 5 598 384,6 тыс. рублей, или 32,4% от бюджетных ассигнований сводной бюджетной роспис</w:t>
      </w:r>
      <w:r w:rsidR="00C66393" w:rsidRPr="000D0D5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 и 147,8% к </w:t>
      </w:r>
      <w:r w:rsidR="00E71E64" w:rsidRPr="000D0D50">
        <w:rPr>
          <w:rFonts w:ascii="Times New Roman" w:eastAsia="Times New Roman" w:hAnsi="Times New Roman" w:cs="Times New Roman"/>
          <w:sz w:val="28"/>
          <w:szCs w:val="28"/>
        </w:rPr>
        <w:t xml:space="preserve">аналогичным 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расх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дам прошлого года. </w:t>
      </w:r>
      <w:r w:rsidR="00E71E64" w:rsidRPr="000D0D50">
        <w:rPr>
          <w:rFonts w:ascii="Times New Roman" w:eastAsia="Times New Roman" w:hAnsi="Times New Roman" w:cs="Times New Roman"/>
          <w:sz w:val="28"/>
          <w:szCs w:val="28"/>
        </w:rPr>
        <w:t>Расходы дорожного фонда области осуществляли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сь в рамках 4 государственных программ Оренбургской области.</w:t>
      </w:r>
      <w:r w:rsidR="00E71E64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4594" w:rsidRPr="000D0D50">
        <w:rPr>
          <w:rFonts w:ascii="Times New Roman" w:hAnsi="Times New Roman" w:cs="Times New Roman"/>
          <w:sz w:val="28"/>
          <w:szCs w:val="28"/>
        </w:rPr>
        <w:t xml:space="preserve">Наибольшую долю кассовых расходов (96,2%) по подразделу составляют расходы в рамках 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>государственной программы «Развитие транспортной системы Оренбургской области»</w:t>
      </w:r>
      <w:r w:rsidR="000E4AEA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AEA" w:rsidRPr="000D0D50">
        <w:rPr>
          <w:rFonts w:ascii="Times New Roman" w:hAnsi="Times New Roman" w:cs="Times New Roman"/>
          <w:sz w:val="28"/>
          <w:szCs w:val="28"/>
        </w:rPr>
        <w:t>–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 в сумме 5 384 535,9 тыс. рублей, </w:t>
      </w:r>
      <w:r w:rsidR="006B5036" w:rsidRPr="000D0D50">
        <w:rPr>
          <w:rFonts w:ascii="Times New Roman" w:eastAsia="Times New Roman" w:hAnsi="Times New Roman" w:cs="Times New Roman"/>
          <w:sz w:val="28"/>
          <w:szCs w:val="28"/>
        </w:rPr>
        <w:t>или в размере</w:t>
      </w:r>
      <w:r w:rsidR="003C4594" w:rsidRPr="000D0D50">
        <w:rPr>
          <w:rFonts w:ascii="Times New Roman" w:eastAsia="Times New Roman" w:hAnsi="Times New Roman" w:cs="Times New Roman"/>
          <w:sz w:val="28"/>
          <w:szCs w:val="28"/>
        </w:rPr>
        <w:t xml:space="preserve"> 32,4% от объема утвер</w:t>
      </w:r>
      <w:r w:rsidR="00E71E64" w:rsidRPr="000D0D50">
        <w:rPr>
          <w:rFonts w:ascii="Times New Roman" w:eastAsia="Times New Roman" w:hAnsi="Times New Roman" w:cs="Times New Roman"/>
          <w:sz w:val="28"/>
          <w:szCs w:val="28"/>
        </w:rPr>
        <w:t>жденных бюджетных ассигнований</w:t>
      </w:r>
      <w:r w:rsidR="00E10F2A" w:rsidRPr="000D0D50">
        <w:rPr>
          <w:rFonts w:ascii="Times New Roman" w:hAnsi="Times New Roman" w:cs="Times New Roman"/>
          <w:sz w:val="28"/>
          <w:szCs w:val="28"/>
        </w:rPr>
        <w:t xml:space="preserve">. </w:t>
      </w:r>
      <w:r w:rsidR="003C4594" w:rsidRPr="000D0D50">
        <w:rPr>
          <w:rFonts w:ascii="Times New Roman" w:hAnsi="Times New Roman" w:cs="Times New Roman"/>
          <w:sz w:val="28"/>
          <w:szCs w:val="28"/>
        </w:rPr>
        <w:t xml:space="preserve">Сложившийся процент исполнения </w:t>
      </w:r>
      <w:r w:rsidR="001F7D4B" w:rsidRPr="000D0D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3C4594" w:rsidRPr="000D0D50">
        <w:rPr>
          <w:rFonts w:ascii="Times New Roman" w:hAnsi="Times New Roman" w:cs="Times New Roman"/>
          <w:sz w:val="28"/>
          <w:szCs w:val="28"/>
        </w:rPr>
        <w:t>обусловлен поэтапной оплатой работ в соответствии с условиями заключенных государственных контрактов.</w:t>
      </w:r>
    </w:p>
    <w:p w:rsidR="001136B3" w:rsidRPr="000D0D50" w:rsidRDefault="006316EC" w:rsidP="000B00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D0D50">
        <w:rPr>
          <w:rFonts w:ascii="Times New Roman" w:hAnsi="Times New Roman" w:cs="Times New Roman"/>
          <w:sz w:val="28"/>
          <w:szCs w:val="28"/>
        </w:rPr>
        <w:t>1</w:t>
      </w:r>
      <w:r w:rsidR="00AB0919">
        <w:rPr>
          <w:rFonts w:ascii="Times New Roman" w:hAnsi="Times New Roman" w:cs="Times New Roman"/>
          <w:sz w:val="28"/>
          <w:szCs w:val="28"/>
        </w:rPr>
        <w:t>8</w:t>
      </w:r>
      <w:r w:rsidR="000C39C1" w:rsidRPr="000D0D50">
        <w:rPr>
          <w:rFonts w:ascii="Times New Roman" w:hAnsi="Times New Roman" w:cs="Times New Roman"/>
          <w:sz w:val="28"/>
          <w:szCs w:val="28"/>
        </w:rPr>
        <w:t>.</w:t>
      </w:r>
      <w:r w:rsidR="000A7914" w:rsidRPr="000D0D50">
        <w:rPr>
          <w:rFonts w:ascii="Times New Roman" w:hAnsi="Times New Roman" w:cs="Times New Roman"/>
          <w:sz w:val="28"/>
          <w:szCs w:val="28"/>
        </w:rPr>
        <w:t> </w:t>
      </w:r>
      <w:r w:rsidR="007D7145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2022 года </w:t>
      </w:r>
      <w:r w:rsidR="007D7145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областной бюджет 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исполнен с превышен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ем доходов над расходами – с профицитом в сумме 8 362 661,7 тыс. рублей (</w:t>
      </w:r>
      <w:r w:rsidR="00152245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з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аконом о бюджете предусмотрен дефицит в сумме 14 396 737,2 тыс. ру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б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лей). За аналогичный период предыдущего года областной бюджет исполнен также с профицитом в размере 7</w:t>
      </w:r>
      <w:r w:rsidR="003A5004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 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969</w:t>
      </w:r>
      <w:r w:rsidR="003A5004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 </w:t>
      </w:r>
      <w:r w:rsidR="001136B3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881,7 тыс. рублей.</w:t>
      </w:r>
      <w:r w:rsidR="00122E91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B632F4" w:rsidRPr="000D0D50" w:rsidRDefault="006316EC" w:rsidP="00B632F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1</w:t>
      </w:r>
      <w:r w:rsidR="00AB0919">
        <w:rPr>
          <w:rFonts w:ascii="Times New Roman" w:eastAsia="Times New Roman" w:hAnsi="Times New Roman" w:cs="Times New Roman"/>
          <w:spacing w:val="4"/>
          <w:sz w:val="28"/>
          <w:szCs w:val="28"/>
        </w:rPr>
        <w:t>9</w:t>
      </w:r>
      <w:r w:rsidR="00755326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. </w:t>
      </w:r>
      <w:r w:rsidR="00B632F4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По</w:t>
      </w:r>
      <w:r w:rsidR="00B632F4" w:rsidRPr="000D0D50">
        <w:rPr>
          <w:rFonts w:ascii="Times New Roman" w:hAnsi="Times New Roman" w:cs="Times New Roman"/>
          <w:sz w:val="28"/>
          <w:szCs w:val="28"/>
        </w:rPr>
        <w:t xml:space="preserve"> состоянию на 01.07.2022 дебиторская задолженность </w:t>
      </w:r>
      <w:r w:rsidR="00ED050E" w:rsidRPr="000D0D5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B632F4" w:rsidRPr="000D0D50">
        <w:rPr>
          <w:rFonts w:ascii="Times New Roman" w:hAnsi="Times New Roman" w:cs="Times New Roman"/>
          <w:sz w:val="28"/>
          <w:szCs w:val="28"/>
        </w:rPr>
        <w:t xml:space="preserve">составила 100 311 777,2 тыс. рублей, из </w:t>
      </w:r>
      <w:r w:rsidR="00BA0FEA" w:rsidRPr="000D0D50">
        <w:rPr>
          <w:rFonts w:ascii="Times New Roman" w:hAnsi="Times New Roman" w:cs="Times New Roman"/>
          <w:sz w:val="28"/>
          <w:szCs w:val="28"/>
        </w:rPr>
        <w:t>них</w:t>
      </w:r>
      <w:r w:rsidR="00B632F4" w:rsidRPr="000D0D50">
        <w:rPr>
          <w:rFonts w:ascii="Times New Roman" w:hAnsi="Times New Roman" w:cs="Times New Roman"/>
          <w:sz w:val="28"/>
          <w:szCs w:val="28"/>
        </w:rPr>
        <w:t xml:space="preserve"> просроченная – 1 892 098,9 тыс. рублей. Наибольшую долю составляет дебиторская задо</w:t>
      </w:r>
      <w:r w:rsidR="00B632F4" w:rsidRPr="000D0D50">
        <w:rPr>
          <w:rFonts w:ascii="Times New Roman" w:hAnsi="Times New Roman" w:cs="Times New Roman"/>
          <w:sz w:val="28"/>
          <w:szCs w:val="28"/>
        </w:rPr>
        <w:t>л</w:t>
      </w:r>
      <w:r w:rsidR="00B632F4" w:rsidRPr="000D0D50">
        <w:rPr>
          <w:rFonts w:ascii="Times New Roman" w:hAnsi="Times New Roman" w:cs="Times New Roman"/>
          <w:sz w:val="28"/>
          <w:szCs w:val="28"/>
        </w:rPr>
        <w:t>женность по счету «Расчеты по доходам» (90,6%, или 90 914 796,4 тыс. ру</w:t>
      </w:r>
      <w:r w:rsidR="00B632F4" w:rsidRPr="000D0D50">
        <w:rPr>
          <w:rFonts w:ascii="Times New Roman" w:hAnsi="Times New Roman" w:cs="Times New Roman"/>
          <w:sz w:val="28"/>
          <w:szCs w:val="28"/>
        </w:rPr>
        <w:t>б</w:t>
      </w:r>
      <w:r w:rsidR="00B632F4" w:rsidRPr="000D0D50">
        <w:rPr>
          <w:rFonts w:ascii="Times New Roman" w:hAnsi="Times New Roman" w:cs="Times New Roman"/>
          <w:sz w:val="28"/>
          <w:szCs w:val="28"/>
        </w:rPr>
        <w:t xml:space="preserve">лей), из которой 74 565 945,5 тыс. рублей </w:t>
      </w:r>
      <w:r w:rsidR="00B632F4" w:rsidRPr="000D0D5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632F4" w:rsidRPr="000D0D50">
        <w:rPr>
          <w:rFonts w:ascii="Times New Roman" w:hAnsi="Times New Roman" w:cs="Times New Roman"/>
          <w:sz w:val="28"/>
          <w:szCs w:val="28"/>
        </w:rPr>
        <w:t xml:space="preserve">задолженность по безвозмездным поступлениям текущего характера от других бюджетов бюджетной системы. С начала года общий размер дебиторской задолженности снизился на 755 591,3 тыс. рублей, </w:t>
      </w:r>
      <w:r w:rsidR="00920B03" w:rsidRPr="000D0D50">
        <w:rPr>
          <w:rFonts w:ascii="Times New Roman" w:hAnsi="Times New Roman" w:cs="Times New Roman"/>
          <w:sz w:val="28"/>
          <w:szCs w:val="28"/>
        </w:rPr>
        <w:t xml:space="preserve">или </w:t>
      </w:r>
      <w:r w:rsidR="00B632F4" w:rsidRPr="000D0D50">
        <w:rPr>
          <w:rFonts w:ascii="Times New Roman" w:hAnsi="Times New Roman" w:cs="Times New Roman"/>
          <w:sz w:val="28"/>
          <w:szCs w:val="28"/>
        </w:rPr>
        <w:t>на 0,7%, за счет сокращения задолженности по счету «Расчеты по доходам».</w:t>
      </w:r>
    </w:p>
    <w:p w:rsidR="00B632F4" w:rsidRPr="000D0D50" w:rsidRDefault="00AB0919" w:rsidP="00B632F4">
      <w:pPr>
        <w:widowControl w:val="0"/>
        <w:shd w:val="clear" w:color="auto" w:fill="FFFFFF"/>
        <w:tabs>
          <w:tab w:val="left" w:pos="311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20B03" w:rsidRPr="000D0D50">
        <w:rPr>
          <w:rFonts w:ascii="Times New Roman" w:hAnsi="Times New Roman" w:cs="Times New Roman"/>
          <w:sz w:val="28"/>
          <w:szCs w:val="28"/>
        </w:rPr>
        <w:t>. </w:t>
      </w:r>
      <w:r w:rsidR="00B632F4" w:rsidRPr="000D0D50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ED050E" w:rsidRPr="000D0D50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B632F4" w:rsidRPr="000D0D50">
        <w:rPr>
          <w:rFonts w:ascii="Times New Roman" w:hAnsi="Times New Roman" w:cs="Times New Roman"/>
          <w:sz w:val="28"/>
          <w:szCs w:val="28"/>
        </w:rPr>
        <w:t>сложилась в об</w:t>
      </w:r>
      <w:r w:rsidR="00B632F4" w:rsidRPr="000D0D50">
        <w:rPr>
          <w:rFonts w:ascii="Times New Roman" w:hAnsi="Times New Roman" w:cs="Times New Roman"/>
          <w:sz w:val="28"/>
          <w:szCs w:val="28"/>
        </w:rPr>
        <w:t>ъ</w:t>
      </w:r>
      <w:r w:rsidR="00B632F4" w:rsidRPr="000D0D50">
        <w:rPr>
          <w:rFonts w:ascii="Times New Roman" w:hAnsi="Times New Roman" w:cs="Times New Roman"/>
          <w:sz w:val="28"/>
          <w:szCs w:val="28"/>
        </w:rPr>
        <w:t>еме 14 443 378,8 тыс. рублей, снизившись с начала года на сумму 2 676 121,2 тыс. рублей, или на 15,6%, в основном за счет сокращения задо</w:t>
      </w:r>
      <w:r w:rsidR="00B632F4" w:rsidRPr="000D0D50">
        <w:rPr>
          <w:rFonts w:ascii="Times New Roman" w:hAnsi="Times New Roman" w:cs="Times New Roman"/>
          <w:sz w:val="28"/>
          <w:szCs w:val="28"/>
        </w:rPr>
        <w:t>л</w:t>
      </w:r>
      <w:r w:rsidR="00B632F4" w:rsidRPr="000D0D50">
        <w:rPr>
          <w:rFonts w:ascii="Times New Roman" w:hAnsi="Times New Roman" w:cs="Times New Roman"/>
          <w:sz w:val="28"/>
          <w:szCs w:val="28"/>
        </w:rPr>
        <w:t>женности по расчетам по доходам. Структура кредиторской задолженности характеризуется высокой долей задолженности по доходам (59,0%, 8 518 900,2 тыс. рублей) и принятым обязательствам (40,9%, 5 910 175,6 тыс. рублей). Просроченная кредиторская задолженность на 01.07.2022 отсутств</w:t>
      </w:r>
      <w:r w:rsidR="00B632F4" w:rsidRPr="000D0D50">
        <w:rPr>
          <w:rFonts w:ascii="Times New Roman" w:hAnsi="Times New Roman" w:cs="Times New Roman"/>
          <w:sz w:val="28"/>
          <w:szCs w:val="28"/>
        </w:rPr>
        <w:t>у</w:t>
      </w:r>
      <w:r w:rsidR="00B632F4" w:rsidRPr="000D0D50">
        <w:rPr>
          <w:rFonts w:ascii="Times New Roman" w:hAnsi="Times New Roman" w:cs="Times New Roman"/>
          <w:sz w:val="28"/>
          <w:szCs w:val="28"/>
        </w:rPr>
        <w:lastRenderedPageBreak/>
        <w:t>ет.</w:t>
      </w:r>
    </w:p>
    <w:p w:rsidR="001136B3" w:rsidRPr="000D0D50" w:rsidRDefault="00987FBC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0919">
        <w:rPr>
          <w:rFonts w:ascii="Times New Roman" w:eastAsia="Times New Roman" w:hAnsi="Times New Roman" w:cs="Times New Roman"/>
          <w:sz w:val="28"/>
          <w:szCs w:val="28"/>
        </w:rPr>
        <w:t>1</w:t>
      </w:r>
      <w:r w:rsidR="00AD6AD9" w:rsidRPr="000D0D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4D21A6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933A9" w:rsidRPr="000D0D50">
        <w:rPr>
          <w:rFonts w:ascii="Times New Roman" w:eastAsia="Times New Roman" w:hAnsi="Times New Roman" w:cs="Times New Roman"/>
          <w:sz w:val="28"/>
          <w:szCs w:val="28"/>
        </w:rPr>
        <w:t xml:space="preserve">По данным государственной долговой книги Оренбургской области государственный долг области на 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01.07.2022 составил 17</w:t>
      </w:r>
      <w:r w:rsidR="00AB728A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544 296,3 тыс. ру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лей.</w:t>
      </w:r>
      <w:r w:rsidR="001136B3" w:rsidRPr="000D0D5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 xml:space="preserve"> полугодие 2022 года государственный долг области уменьшился на </w:t>
      </w:r>
      <w:r w:rsidR="006B5036" w:rsidRPr="000D0D50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83</w:t>
      </w:r>
      <w:r w:rsidR="00AB728A" w:rsidRPr="000D0D5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 xml:space="preserve">667,7 тыс. рублей (на 0,5%). </w:t>
      </w:r>
      <w:r w:rsidR="001136B3" w:rsidRPr="000D0D5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структуре государственного </w:t>
      </w:r>
      <w:r w:rsidR="001136B3" w:rsidRPr="000D0D50">
        <w:rPr>
          <w:rFonts w:ascii="Times New Roman" w:eastAsia="Times New Roman" w:hAnsi="Times New Roman" w:cs="Times New Roman"/>
          <w:spacing w:val="-2"/>
          <w:sz w:val="28"/>
          <w:szCs w:val="28"/>
        </w:rPr>
        <w:t>долга о</w:t>
      </w:r>
      <w:r w:rsidR="001136B3" w:rsidRPr="000D0D50">
        <w:rPr>
          <w:rFonts w:ascii="Times New Roman" w:eastAsia="Times New Roman" w:hAnsi="Times New Roman" w:cs="Times New Roman"/>
          <w:spacing w:val="-2"/>
          <w:sz w:val="28"/>
          <w:szCs w:val="28"/>
        </w:rPr>
        <w:t>б</w:t>
      </w:r>
      <w:r w:rsidR="001136B3" w:rsidRPr="000D0D5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ласти на 01.07.2022 наибольший удельный вес </w:t>
      </w:r>
      <w:r w:rsidR="006B5036" w:rsidRPr="000D0D50">
        <w:rPr>
          <w:rFonts w:ascii="Times New Roman" w:eastAsia="Times New Roman" w:hAnsi="Times New Roman" w:cs="Times New Roman"/>
          <w:spacing w:val="-2"/>
          <w:sz w:val="28"/>
          <w:szCs w:val="28"/>
        </w:rPr>
        <w:t>(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73,7%</w:t>
      </w:r>
      <w:r w:rsidR="006B5036" w:rsidRPr="000D0D50">
        <w:rPr>
          <w:rFonts w:ascii="Times New Roman" w:eastAsia="Times New Roman" w:hAnsi="Times New Roman" w:cs="Times New Roman"/>
          <w:sz w:val="28"/>
          <w:szCs w:val="28"/>
        </w:rPr>
        <w:t>)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 xml:space="preserve"> занимает </w:t>
      </w:r>
      <w:r w:rsidR="001136B3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задолже</w:t>
      </w:r>
      <w:r w:rsidR="001136B3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н</w:t>
      </w:r>
      <w:r w:rsidR="001136B3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ность по бюджетным кредитам, </w:t>
      </w:r>
      <w:r w:rsidR="001136B3" w:rsidRPr="000D0D50">
        <w:rPr>
          <w:rFonts w:ascii="Times New Roman" w:eastAsia="Times New Roman" w:hAnsi="Times New Roman" w:cs="Times New Roman"/>
          <w:sz w:val="28"/>
          <w:szCs w:val="28"/>
        </w:rPr>
        <w:t>привлеченным из федерального бюджета (</w:t>
      </w:r>
      <w:r w:rsidR="001136B3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12 933 891,3 тыс. рублей)</w:t>
      </w:r>
      <w:r w:rsidR="006B5036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. О</w:t>
      </w:r>
      <w:r w:rsidR="001136B3" w:rsidRPr="000D0D50">
        <w:rPr>
          <w:rFonts w:ascii="Times New Roman" w:eastAsia="Times New Roman" w:hAnsi="Times New Roman" w:cs="Times New Roman"/>
          <w:spacing w:val="4"/>
          <w:sz w:val="28"/>
          <w:szCs w:val="28"/>
        </w:rPr>
        <w:t>ставшаяся доля приходится на задолженность по государственным ценным бумагам – 26,3% (4 610 405,0 тыс. рублей).</w:t>
      </w:r>
    </w:p>
    <w:p w:rsidR="00B632F4" w:rsidRPr="000D0D50" w:rsidRDefault="00987FBC" w:rsidP="00B632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AB0919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="00B632F4" w:rsidRPr="000D0D50">
        <w:rPr>
          <w:rFonts w:ascii="Times New Roman" w:eastAsia="Times New Roman" w:hAnsi="Times New Roman" w:cs="Times New Roman"/>
          <w:spacing w:val="-1"/>
          <w:sz w:val="28"/>
          <w:szCs w:val="28"/>
        </w:rPr>
        <w:t>. </w:t>
      </w:r>
      <w:r w:rsidR="00B632F4" w:rsidRPr="000D0D50">
        <w:rPr>
          <w:rFonts w:ascii="Times New Roman" w:eastAsia="Times New Roman" w:hAnsi="Times New Roman" w:cs="Times New Roman"/>
          <w:sz w:val="28"/>
          <w:szCs w:val="28"/>
        </w:rPr>
        <w:t>Остатки средств областного бюджета по состоянию на 01.07.2022 составили 30 756 404,7 тыс. рублей (на 01.01.2022 – 20 701 900,7 тыс. рублей, на 01.07.2021 – 12 999 809,5 тыс. рублей), из них средства, размещенные на банковских депозитах, составили 17 800 000,0 тыс. рублей (на 01.07.2021 – 11 400 000,0 тыс. рублей).</w:t>
      </w:r>
    </w:p>
    <w:p w:rsidR="00B632F4" w:rsidRPr="000D0D50" w:rsidRDefault="00B632F4" w:rsidP="00B632F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693"/>
        <w:gridCol w:w="1949"/>
      </w:tblGrid>
      <w:tr w:rsidR="00D226A6" w:rsidRPr="000B008C" w:rsidTr="00D226A6">
        <w:tc>
          <w:tcPr>
            <w:tcW w:w="4928" w:type="dxa"/>
          </w:tcPr>
          <w:p w:rsidR="00A03066" w:rsidRPr="000D0D50" w:rsidRDefault="00A03066" w:rsidP="000B008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03066" w:rsidRPr="000D0D50" w:rsidRDefault="00D226A6" w:rsidP="000B008C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 xml:space="preserve">Главный инспектор – начальник </w:t>
            </w:r>
          </w:p>
          <w:p w:rsidR="00A03066" w:rsidRPr="000D0D50" w:rsidRDefault="00D226A6" w:rsidP="000B008C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 xml:space="preserve">отдела экспертно-аналитической </w:t>
            </w:r>
          </w:p>
          <w:p w:rsidR="00A03066" w:rsidRPr="000D0D50" w:rsidRDefault="00D226A6" w:rsidP="000B008C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 xml:space="preserve">и методологической работы аппарата Счетной палаты Оренбургской </w:t>
            </w:r>
          </w:p>
          <w:p w:rsidR="00D226A6" w:rsidRPr="000D0D50" w:rsidRDefault="00D226A6" w:rsidP="000B008C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>области</w:t>
            </w:r>
          </w:p>
        </w:tc>
        <w:tc>
          <w:tcPr>
            <w:tcW w:w="2693" w:type="dxa"/>
          </w:tcPr>
          <w:p w:rsidR="00BB5541" w:rsidRPr="000D0D50" w:rsidRDefault="00BB5541" w:rsidP="000B008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BB5541" w:rsidRPr="000D0D50" w:rsidRDefault="00BB5541" w:rsidP="000B008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03066" w:rsidRPr="000D0D50" w:rsidRDefault="00BB5541" w:rsidP="000B008C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 xml:space="preserve">          </w:t>
            </w:r>
          </w:p>
          <w:p w:rsidR="00A03066" w:rsidRPr="000D0D50" w:rsidRDefault="00A03066" w:rsidP="000B008C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D226A6" w:rsidRPr="000D0D50" w:rsidRDefault="00A03066" w:rsidP="000B008C">
            <w:pPr>
              <w:widowControl w:val="0"/>
              <w:jc w:val="both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 xml:space="preserve">        </w:t>
            </w:r>
            <w:r w:rsidR="00BB5541" w:rsidRPr="000D0D5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49" w:type="dxa"/>
          </w:tcPr>
          <w:p w:rsidR="00BB5541" w:rsidRPr="000D0D50" w:rsidRDefault="00BB5541" w:rsidP="000B008C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BB5541" w:rsidRPr="000D0D50" w:rsidRDefault="00BB5541" w:rsidP="000B008C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BB5541" w:rsidRPr="000D0D50" w:rsidRDefault="00BB5541" w:rsidP="000B008C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03066" w:rsidRPr="000D0D50" w:rsidRDefault="00A03066" w:rsidP="000B008C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A03066" w:rsidRPr="000D0D50" w:rsidRDefault="00A03066" w:rsidP="000B008C">
            <w:pPr>
              <w:widowControl w:val="0"/>
              <w:jc w:val="right"/>
              <w:rPr>
                <w:sz w:val="28"/>
                <w:szCs w:val="28"/>
              </w:rPr>
            </w:pPr>
          </w:p>
          <w:p w:rsidR="00D226A6" w:rsidRPr="000B008C" w:rsidRDefault="00D226A6" w:rsidP="000B008C">
            <w:pPr>
              <w:widowControl w:val="0"/>
              <w:jc w:val="right"/>
              <w:rPr>
                <w:sz w:val="28"/>
                <w:szCs w:val="28"/>
              </w:rPr>
            </w:pPr>
            <w:r w:rsidRPr="000D0D50">
              <w:rPr>
                <w:sz w:val="28"/>
                <w:szCs w:val="28"/>
              </w:rPr>
              <w:t>Зорина М.В.</w:t>
            </w:r>
          </w:p>
        </w:tc>
      </w:tr>
    </w:tbl>
    <w:p w:rsidR="00D226A6" w:rsidRPr="002A471C" w:rsidRDefault="00D226A6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F56B40" w:rsidRPr="002A471C" w:rsidRDefault="00F56B40" w:rsidP="000B00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F56B40" w:rsidRPr="002A471C" w:rsidSect="00153BFC">
      <w:head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94C" w:rsidRDefault="0023694C" w:rsidP="00240384">
      <w:pPr>
        <w:spacing w:after="0" w:line="240" w:lineRule="auto"/>
      </w:pPr>
      <w:r>
        <w:separator/>
      </w:r>
    </w:p>
  </w:endnote>
  <w:endnote w:type="continuationSeparator" w:id="1">
    <w:p w:rsidR="0023694C" w:rsidRDefault="0023694C" w:rsidP="0024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94C" w:rsidRDefault="0023694C" w:rsidP="00240384">
      <w:pPr>
        <w:spacing w:after="0" w:line="240" w:lineRule="auto"/>
      </w:pPr>
      <w:r>
        <w:separator/>
      </w:r>
    </w:p>
  </w:footnote>
  <w:footnote w:type="continuationSeparator" w:id="1">
    <w:p w:rsidR="0023694C" w:rsidRDefault="0023694C" w:rsidP="00240384">
      <w:pPr>
        <w:spacing w:after="0" w:line="240" w:lineRule="auto"/>
      </w:pPr>
      <w:r>
        <w:continuationSeparator/>
      </w:r>
    </w:p>
  </w:footnote>
  <w:footnote w:id="2">
    <w:p w:rsidR="0023694C" w:rsidRDefault="0023694C">
      <w:pPr>
        <w:pStyle w:val="a9"/>
      </w:pPr>
      <w:r>
        <w:rPr>
          <w:rStyle w:val="ab"/>
        </w:rPr>
        <w:footnoteRef/>
      </w:r>
      <w:r>
        <w:t xml:space="preserve"> Анализ исполнения расходов областного бюджета приводится относительно показателей сводной бюдже</w:t>
      </w:r>
      <w:r>
        <w:t>т</w:t>
      </w:r>
      <w:r>
        <w:t>ной росписи областного бюджета на 2022 год и на плановый период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5178835"/>
      <w:docPartObj>
        <w:docPartGallery w:val="Page Numbers (Top of Page)"/>
        <w:docPartUnique/>
      </w:docPartObj>
    </w:sdtPr>
    <w:sdtContent>
      <w:p w:rsidR="0023694C" w:rsidRPr="00A067C6" w:rsidRDefault="00764694">
        <w:pPr>
          <w:pStyle w:val="ae"/>
          <w:jc w:val="center"/>
          <w:rPr>
            <w:sz w:val="20"/>
          </w:rPr>
        </w:pPr>
        <w:r w:rsidRPr="00A067C6">
          <w:rPr>
            <w:sz w:val="20"/>
          </w:rPr>
          <w:fldChar w:fldCharType="begin"/>
        </w:r>
        <w:r w:rsidR="0023694C" w:rsidRPr="00A067C6">
          <w:rPr>
            <w:sz w:val="20"/>
          </w:rPr>
          <w:instrText xml:space="preserve"> PAGE   \* MERGEFORMAT </w:instrText>
        </w:r>
        <w:r w:rsidRPr="00A067C6">
          <w:rPr>
            <w:sz w:val="20"/>
          </w:rPr>
          <w:fldChar w:fldCharType="separate"/>
        </w:r>
        <w:r w:rsidR="00B445AA">
          <w:rPr>
            <w:noProof/>
            <w:sz w:val="20"/>
          </w:rPr>
          <w:t>54</w:t>
        </w:r>
        <w:r w:rsidRPr="00A067C6">
          <w:rPr>
            <w:sz w:val="20"/>
          </w:rPr>
          <w:fldChar w:fldCharType="end"/>
        </w:r>
      </w:p>
    </w:sdtContent>
  </w:sdt>
  <w:p w:rsidR="0023694C" w:rsidRDefault="0023694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0C79A8"/>
    <w:lvl w:ilvl="0">
      <w:numFmt w:val="bullet"/>
      <w:lvlText w:val="*"/>
      <w:lvlJc w:val="left"/>
    </w:lvl>
  </w:abstractNum>
  <w:abstractNum w:abstractNumId="1">
    <w:nsid w:val="05E424D5"/>
    <w:multiLevelType w:val="hybridMultilevel"/>
    <w:tmpl w:val="7FAAFD08"/>
    <w:lvl w:ilvl="0" w:tplc="0419000F">
      <w:start w:val="1"/>
      <w:numFmt w:val="decimal"/>
      <w:lvlText w:val="%1."/>
      <w:lvlJc w:val="left"/>
      <w:pPr>
        <w:tabs>
          <w:tab w:val="num" w:pos="1265"/>
        </w:tabs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">
    <w:nsid w:val="0C28093B"/>
    <w:multiLevelType w:val="hybridMultilevel"/>
    <w:tmpl w:val="C372A912"/>
    <w:lvl w:ilvl="0" w:tplc="F02C8D3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E62C6A"/>
    <w:multiLevelType w:val="hybridMultilevel"/>
    <w:tmpl w:val="FE0E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1019B"/>
    <w:multiLevelType w:val="hybridMultilevel"/>
    <w:tmpl w:val="ED1E28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0D5E42"/>
    <w:multiLevelType w:val="hybridMultilevel"/>
    <w:tmpl w:val="3EEC68B2"/>
    <w:lvl w:ilvl="0" w:tplc="955C91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4925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68A1"/>
    <w:rsid w:val="000004A7"/>
    <w:rsid w:val="00001415"/>
    <w:rsid w:val="0000167F"/>
    <w:rsid w:val="00001ED9"/>
    <w:rsid w:val="000034F7"/>
    <w:rsid w:val="00003E4C"/>
    <w:rsid w:val="00004D66"/>
    <w:rsid w:val="00004E52"/>
    <w:rsid w:val="000057AF"/>
    <w:rsid w:val="0000599C"/>
    <w:rsid w:val="00005A63"/>
    <w:rsid w:val="0000628B"/>
    <w:rsid w:val="00006A2D"/>
    <w:rsid w:val="00006AC9"/>
    <w:rsid w:val="00006B61"/>
    <w:rsid w:val="0000792B"/>
    <w:rsid w:val="00010E1E"/>
    <w:rsid w:val="00010F6C"/>
    <w:rsid w:val="00011307"/>
    <w:rsid w:val="0001271B"/>
    <w:rsid w:val="00013502"/>
    <w:rsid w:val="000138AF"/>
    <w:rsid w:val="000139AC"/>
    <w:rsid w:val="00013B00"/>
    <w:rsid w:val="00013EDD"/>
    <w:rsid w:val="00016558"/>
    <w:rsid w:val="000206EA"/>
    <w:rsid w:val="00021066"/>
    <w:rsid w:val="00022318"/>
    <w:rsid w:val="00022AEA"/>
    <w:rsid w:val="00022D7B"/>
    <w:rsid w:val="000232D8"/>
    <w:rsid w:val="0002468D"/>
    <w:rsid w:val="00024BB3"/>
    <w:rsid w:val="000266A6"/>
    <w:rsid w:val="000269D1"/>
    <w:rsid w:val="00026B45"/>
    <w:rsid w:val="00026BE2"/>
    <w:rsid w:val="0002748B"/>
    <w:rsid w:val="00027B7C"/>
    <w:rsid w:val="00027D65"/>
    <w:rsid w:val="0003061C"/>
    <w:rsid w:val="00030CEA"/>
    <w:rsid w:val="00030D48"/>
    <w:rsid w:val="00030F9C"/>
    <w:rsid w:val="000312B0"/>
    <w:rsid w:val="00031D7F"/>
    <w:rsid w:val="000338BE"/>
    <w:rsid w:val="000343A6"/>
    <w:rsid w:val="0003496C"/>
    <w:rsid w:val="00034F93"/>
    <w:rsid w:val="0003541F"/>
    <w:rsid w:val="000358EE"/>
    <w:rsid w:val="000372F9"/>
    <w:rsid w:val="00040834"/>
    <w:rsid w:val="000408F1"/>
    <w:rsid w:val="00040EFF"/>
    <w:rsid w:val="0004201B"/>
    <w:rsid w:val="00042A6E"/>
    <w:rsid w:val="00043156"/>
    <w:rsid w:val="00043B00"/>
    <w:rsid w:val="00043F98"/>
    <w:rsid w:val="00043FA1"/>
    <w:rsid w:val="000444AB"/>
    <w:rsid w:val="00044FE0"/>
    <w:rsid w:val="000450F2"/>
    <w:rsid w:val="0004590B"/>
    <w:rsid w:val="00046A09"/>
    <w:rsid w:val="00046A74"/>
    <w:rsid w:val="00046EAA"/>
    <w:rsid w:val="00046FAE"/>
    <w:rsid w:val="000478D2"/>
    <w:rsid w:val="00047DB1"/>
    <w:rsid w:val="000518DA"/>
    <w:rsid w:val="000520FF"/>
    <w:rsid w:val="00052504"/>
    <w:rsid w:val="0005260B"/>
    <w:rsid w:val="00054299"/>
    <w:rsid w:val="00055398"/>
    <w:rsid w:val="00055B50"/>
    <w:rsid w:val="000562FA"/>
    <w:rsid w:val="000569F2"/>
    <w:rsid w:val="00057BD8"/>
    <w:rsid w:val="00060F4B"/>
    <w:rsid w:val="00062197"/>
    <w:rsid w:val="00062795"/>
    <w:rsid w:val="00062836"/>
    <w:rsid w:val="00062C3B"/>
    <w:rsid w:val="000645E8"/>
    <w:rsid w:val="00064F96"/>
    <w:rsid w:val="000651B4"/>
    <w:rsid w:val="00065A56"/>
    <w:rsid w:val="00066A82"/>
    <w:rsid w:val="00066F7A"/>
    <w:rsid w:val="000676FF"/>
    <w:rsid w:val="00070062"/>
    <w:rsid w:val="00070FAD"/>
    <w:rsid w:val="00071AEE"/>
    <w:rsid w:val="00071C2B"/>
    <w:rsid w:val="00072281"/>
    <w:rsid w:val="00073192"/>
    <w:rsid w:val="00074016"/>
    <w:rsid w:val="00074E1F"/>
    <w:rsid w:val="000756FB"/>
    <w:rsid w:val="00075A98"/>
    <w:rsid w:val="00076225"/>
    <w:rsid w:val="00076B79"/>
    <w:rsid w:val="000772B6"/>
    <w:rsid w:val="00080773"/>
    <w:rsid w:val="00080A74"/>
    <w:rsid w:val="000810B0"/>
    <w:rsid w:val="000812F4"/>
    <w:rsid w:val="0008139C"/>
    <w:rsid w:val="00081535"/>
    <w:rsid w:val="00081D9A"/>
    <w:rsid w:val="00084223"/>
    <w:rsid w:val="00084513"/>
    <w:rsid w:val="000850F1"/>
    <w:rsid w:val="00085300"/>
    <w:rsid w:val="00085460"/>
    <w:rsid w:val="000854A4"/>
    <w:rsid w:val="0008560A"/>
    <w:rsid w:val="000861C6"/>
    <w:rsid w:val="00090208"/>
    <w:rsid w:val="000919B7"/>
    <w:rsid w:val="00091C8B"/>
    <w:rsid w:val="00091CAD"/>
    <w:rsid w:val="00091D9F"/>
    <w:rsid w:val="0009292D"/>
    <w:rsid w:val="00092C03"/>
    <w:rsid w:val="0009328A"/>
    <w:rsid w:val="0009350B"/>
    <w:rsid w:val="0009388D"/>
    <w:rsid w:val="000938FF"/>
    <w:rsid w:val="000949D0"/>
    <w:rsid w:val="00094EA7"/>
    <w:rsid w:val="000958D7"/>
    <w:rsid w:val="000975C5"/>
    <w:rsid w:val="00097D05"/>
    <w:rsid w:val="000A0528"/>
    <w:rsid w:val="000A06BE"/>
    <w:rsid w:val="000A074A"/>
    <w:rsid w:val="000A07D7"/>
    <w:rsid w:val="000A1747"/>
    <w:rsid w:val="000A1F37"/>
    <w:rsid w:val="000A2115"/>
    <w:rsid w:val="000A29B6"/>
    <w:rsid w:val="000A2CB8"/>
    <w:rsid w:val="000A4327"/>
    <w:rsid w:val="000A4660"/>
    <w:rsid w:val="000A4EA4"/>
    <w:rsid w:val="000A57AD"/>
    <w:rsid w:val="000A5BE6"/>
    <w:rsid w:val="000A6B55"/>
    <w:rsid w:val="000A747F"/>
    <w:rsid w:val="000A7914"/>
    <w:rsid w:val="000A7A95"/>
    <w:rsid w:val="000B008C"/>
    <w:rsid w:val="000B1424"/>
    <w:rsid w:val="000B2AC4"/>
    <w:rsid w:val="000B307A"/>
    <w:rsid w:val="000B3369"/>
    <w:rsid w:val="000B3381"/>
    <w:rsid w:val="000B3C90"/>
    <w:rsid w:val="000B3DC0"/>
    <w:rsid w:val="000B3E6E"/>
    <w:rsid w:val="000B4210"/>
    <w:rsid w:val="000B447F"/>
    <w:rsid w:val="000B4CE9"/>
    <w:rsid w:val="000B4CED"/>
    <w:rsid w:val="000B5331"/>
    <w:rsid w:val="000B65AA"/>
    <w:rsid w:val="000B7230"/>
    <w:rsid w:val="000B7714"/>
    <w:rsid w:val="000B7A31"/>
    <w:rsid w:val="000C11E1"/>
    <w:rsid w:val="000C2EAC"/>
    <w:rsid w:val="000C3268"/>
    <w:rsid w:val="000C373C"/>
    <w:rsid w:val="000C39C1"/>
    <w:rsid w:val="000C4743"/>
    <w:rsid w:val="000C4B3D"/>
    <w:rsid w:val="000C50CE"/>
    <w:rsid w:val="000C66AC"/>
    <w:rsid w:val="000C75D0"/>
    <w:rsid w:val="000C7993"/>
    <w:rsid w:val="000D0403"/>
    <w:rsid w:val="000D06DE"/>
    <w:rsid w:val="000D0903"/>
    <w:rsid w:val="000D09C1"/>
    <w:rsid w:val="000D0A69"/>
    <w:rsid w:val="000D0D50"/>
    <w:rsid w:val="000D1412"/>
    <w:rsid w:val="000D3531"/>
    <w:rsid w:val="000D387A"/>
    <w:rsid w:val="000D38EC"/>
    <w:rsid w:val="000D603C"/>
    <w:rsid w:val="000D6473"/>
    <w:rsid w:val="000D75B7"/>
    <w:rsid w:val="000D7E20"/>
    <w:rsid w:val="000E0E42"/>
    <w:rsid w:val="000E167B"/>
    <w:rsid w:val="000E1798"/>
    <w:rsid w:val="000E19A7"/>
    <w:rsid w:val="000E1A64"/>
    <w:rsid w:val="000E1AD0"/>
    <w:rsid w:val="000E2391"/>
    <w:rsid w:val="000E3043"/>
    <w:rsid w:val="000E307B"/>
    <w:rsid w:val="000E44D5"/>
    <w:rsid w:val="000E4817"/>
    <w:rsid w:val="000E4A31"/>
    <w:rsid w:val="000E4AEA"/>
    <w:rsid w:val="000E5F9D"/>
    <w:rsid w:val="000E73D2"/>
    <w:rsid w:val="000F03DA"/>
    <w:rsid w:val="000F045A"/>
    <w:rsid w:val="000F073D"/>
    <w:rsid w:val="000F0A48"/>
    <w:rsid w:val="000F0C26"/>
    <w:rsid w:val="000F0FB5"/>
    <w:rsid w:val="000F113B"/>
    <w:rsid w:val="000F1FDF"/>
    <w:rsid w:val="000F29B6"/>
    <w:rsid w:val="000F2E39"/>
    <w:rsid w:val="000F2F7B"/>
    <w:rsid w:val="000F3879"/>
    <w:rsid w:val="000F4364"/>
    <w:rsid w:val="000F48B7"/>
    <w:rsid w:val="000F4C6F"/>
    <w:rsid w:val="000F5CBF"/>
    <w:rsid w:val="000F600E"/>
    <w:rsid w:val="000F64E1"/>
    <w:rsid w:val="000F6A40"/>
    <w:rsid w:val="000F7E73"/>
    <w:rsid w:val="00100E4B"/>
    <w:rsid w:val="00101576"/>
    <w:rsid w:val="00101B1F"/>
    <w:rsid w:val="001023B0"/>
    <w:rsid w:val="00102A6F"/>
    <w:rsid w:val="00103814"/>
    <w:rsid w:val="0010489F"/>
    <w:rsid w:val="001057B4"/>
    <w:rsid w:val="001065AA"/>
    <w:rsid w:val="00107294"/>
    <w:rsid w:val="001076BE"/>
    <w:rsid w:val="001078E1"/>
    <w:rsid w:val="001112E1"/>
    <w:rsid w:val="00111739"/>
    <w:rsid w:val="00112665"/>
    <w:rsid w:val="001126D3"/>
    <w:rsid w:val="001128E2"/>
    <w:rsid w:val="001135EB"/>
    <w:rsid w:val="001136B3"/>
    <w:rsid w:val="00114993"/>
    <w:rsid w:val="00114ABD"/>
    <w:rsid w:val="00114B03"/>
    <w:rsid w:val="001155AF"/>
    <w:rsid w:val="001160AB"/>
    <w:rsid w:val="00116CDE"/>
    <w:rsid w:val="00117622"/>
    <w:rsid w:val="00117A89"/>
    <w:rsid w:val="00117BD9"/>
    <w:rsid w:val="00117F1D"/>
    <w:rsid w:val="00120EDD"/>
    <w:rsid w:val="0012102D"/>
    <w:rsid w:val="001210B2"/>
    <w:rsid w:val="0012121B"/>
    <w:rsid w:val="001225F2"/>
    <w:rsid w:val="00122838"/>
    <w:rsid w:val="00122E91"/>
    <w:rsid w:val="001243BA"/>
    <w:rsid w:val="001248C3"/>
    <w:rsid w:val="00124C5F"/>
    <w:rsid w:val="00124E7A"/>
    <w:rsid w:val="0012531D"/>
    <w:rsid w:val="0012655F"/>
    <w:rsid w:val="00126F9D"/>
    <w:rsid w:val="001301AB"/>
    <w:rsid w:val="001301CA"/>
    <w:rsid w:val="00130416"/>
    <w:rsid w:val="0013088A"/>
    <w:rsid w:val="00130A5A"/>
    <w:rsid w:val="00130B43"/>
    <w:rsid w:val="001325D9"/>
    <w:rsid w:val="00132A59"/>
    <w:rsid w:val="00132E4C"/>
    <w:rsid w:val="0013411F"/>
    <w:rsid w:val="00134409"/>
    <w:rsid w:val="001344B1"/>
    <w:rsid w:val="0013595C"/>
    <w:rsid w:val="00137151"/>
    <w:rsid w:val="00137708"/>
    <w:rsid w:val="00137B02"/>
    <w:rsid w:val="00140383"/>
    <w:rsid w:val="00140433"/>
    <w:rsid w:val="001404DB"/>
    <w:rsid w:val="00140BBC"/>
    <w:rsid w:val="0014115E"/>
    <w:rsid w:val="001411B1"/>
    <w:rsid w:val="00141E86"/>
    <w:rsid w:val="00142432"/>
    <w:rsid w:val="0014305D"/>
    <w:rsid w:val="00143069"/>
    <w:rsid w:val="00143843"/>
    <w:rsid w:val="00143A09"/>
    <w:rsid w:val="00144CE7"/>
    <w:rsid w:val="00144D1D"/>
    <w:rsid w:val="00147806"/>
    <w:rsid w:val="0015023C"/>
    <w:rsid w:val="0015194D"/>
    <w:rsid w:val="0015211A"/>
    <w:rsid w:val="00152245"/>
    <w:rsid w:val="00153017"/>
    <w:rsid w:val="00153440"/>
    <w:rsid w:val="00153BFC"/>
    <w:rsid w:val="00153F99"/>
    <w:rsid w:val="001545C4"/>
    <w:rsid w:val="001546C8"/>
    <w:rsid w:val="00155D73"/>
    <w:rsid w:val="00156A68"/>
    <w:rsid w:val="001576F4"/>
    <w:rsid w:val="00157BC0"/>
    <w:rsid w:val="00160621"/>
    <w:rsid w:val="00160A7D"/>
    <w:rsid w:val="00160C52"/>
    <w:rsid w:val="00161924"/>
    <w:rsid w:val="00161F20"/>
    <w:rsid w:val="00162049"/>
    <w:rsid w:val="00162A63"/>
    <w:rsid w:val="00164234"/>
    <w:rsid w:val="0016494C"/>
    <w:rsid w:val="0016574C"/>
    <w:rsid w:val="0016626C"/>
    <w:rsid w:val="00166285"/>
    <w:rsid w:val="00167484"/>
    <w:rsid w:val="00171AED"/>
    <w:rsid w:val="00171D97"/>
    <w:rsid w:val="001721EA"/>
    <w:rsid w:val="00172787"/>
    <w:rsid w:val="00173BC4"/>
    <w:rsid w:val="00174051"/>
    <w:rsid w:val="00174411"/>
    <w:rsid w:val="001764F1"/>
    <w:rsid w:val="00176C5D"/>
    <w:rsid w:val="001773D8"/>
    <w:rsid w:val="001774CF"/>
    <w:rsid w:val="001777CE"/>
    <w:rsid w:val="0017787A"/>
    <w:rsid w:val="00180142"/>
    <w:rsid w:val="00180E10"/>
    <w:rsid w:val="00181EF7"/>
    <w:rsid w:val="001823F8"/>
    <w:rsid w:val="0018285D"/>
    <w:rsid w:val="001835E7"/>
    <w:rsid w:val="00183FF0"/>
    <w:rsid w:val="00183FFA"/>
    <w:rsid w:val="0018434C"/>
    <w:rsid w:val="00184771"/>
    <w:rsid w:val="0018731F"/>
    <w:rsid w:val="001873ED"/>
    <w:rsid w:val="00187500"/>
    <w:rsid w:val="00187548"/>
    <w:rsid w:val="00190FCF"/>
    <w:rsid w:val="00191009"/>
    <w:rsid w:val="00192FBE"/>
    <w:rsid w:val="001938C7"/>
    <w:rsid w:val="0019395E"/>
    <w:rsid w:val="001942BE"/>
    <w:rsid w:val="00194CD1"/>
    <w:rsid w:val="00194D46"/>
    <w:rsid w:val="00195457"/>
    <w:rsid w:val="0019598E"/>
    <w:rsid w:val="00197C46"/>
    <w:rsid w:val="001A09E1"/>
    <w:rsid w:val="001A0A17"/>
    <w:rsid w:val="001A0AD6"/>
    <w:rsid w:val="001A1986"/>
    <w:rsid w:val="001A1AC4"/>
    <w:rsid w:val="001A1E8B"/>
    <w:rsid w:val="001A2A02"/>
    <w:rsid w:val="001A2BD1"/>
    <w:rsid w:val="001A2C80"/>
    <w:rsid w:val="001A31AF"/>
    <w:rsid w:val="001A45AF"/>
    <w:rsid w:val="001A45CC"/>
    <w:rsid w:val="001A46F5"/>
    <w:rsid w:val="001A4FB5"/>
    <w:rsid w:val="001A51C0"/>
    <w:rsid w:val="001A53C4"/>
    <w:rsid w:val="001A53EC"/>
    <w:rsid w:val="001A6031"/>
    <w:rsid w:val="001A64DC"/>
    <w:rsid w:val="001A6B50"/>
    <w:rsid w:val="001A7097"/>
    <w:rsid w:val="001A761A"/>
    <w:rsid w:val="001B03BD"/>
    <w:rsid w:val="001B0A65"/>
    <w:rsid w:val="001B0C1B"/>
    <w:rsid w:val="001B3086"/>
    <w:rsid w:val="001B3E3E"/>
    <w:rsid w:val="001B4128"/>
    <w:rsid w:val="001B4A1F"/>
    <w:rsid w:val="001B5206"/>
    <w:rsid w:val="001B572D"/>
    <w:rsid w:val="001B5950"/>
    <w:rsid w:val="001B5AA8"/>
    <w:rsid w:val="001B62E5"/>
    <w:rsid w:val="001B6825"/>
    <w:rsid w:val="001B69A0"/>
    <w:rsid w:val="001C0866"/>
    <w:rsid w:val="001C0928"/>
    <w:rsid w:val="001C0AAC"/>
    <w:rsid w:val="001C1A5E"/>
    <w:rsid w:val="001C3540"/>
    <w:rsid w:val="001C4839"/>
    <w:rsid w:val="001C4DA0"/>
    <w:rsid w:val="001C4E70"/>
    <w:rsid w:val="001C683C"/>
    <w:rsid w:val="001C6D5E"/>
    <w:rsid w:val="001C6F93"/>
    <w:rsid w:val="001C79C5"/>
    <w:rsid w:val="001D0E04"/>
    <w:rsid w:val="001D1E9E"/>
    <w:rsid w:val="001D25C2"/>
    <w:rsid w:val="001D2AAC"/>
    <w:rsid w:val="001D2C38"/>
    <w:rsid w:val="001D3CBE"/>
    <w:rsid w:val="001D3CC3"/>
    <w:rsid w:val="001D4312"/>
    <w:rsid w:val="001D4658"/>
    <w:rsid w:val="001D4FF9"/>
    <w:rsid w:val="001D54D5"/>
    <w:rsid w:val="001D59FB"/>
    <w:rsid w:val="001D6067"/>
    <w:rsid w:val="001E176D"/>
    <w:rsid w:val="001E24B7"/>
    <w:rsid w:val="001E2590"/>
    <w:rsid w:val="001E292A"/>
    <w:rsid w:val="001E29C9"/>
    <w:rsid w:val="001E3E68"/>
    <w:rsid w:val="001E4F7F"/>
    <w:rsid w:val="001E50F3"/>
    <w:rsid w:val="001E663C"/>
    <w:rsid w:val="001F0C76"/>
    <w:rsid w:val="001F17FF"/>
    <w:rsid w:val="001F1806"/>
    <w:rsid w:val="001F2E24"/>
    <w:rsid w:val="001F3583"/>
    <w:rsid w:val="001F3CF1"/>
    <w:rsid w:val="001F4239"/>
    <w:rsid w:val="001F5812"/>
    <w:rsid w:val="001F7757"/>
    <w:rsid w:val="001F7C5A"/>
    <w:rsid w:val="001F7D4B"/>
    <w:rsid w:val="001F7F43"/>
    <w:rsid w:val="002007A5"/>
    <w:rsid w:val="00201434"/>
    <w:rsid w:val="00201836"/>
    <w:rsid w:val="00201E47"/>
    <w:rsid w:val="00201F13"/>
    <w:rsid w:val="00202433"/>
    <w:rsid w:val="0020306A"/>
    <w:rsid w:val="0020343F"/>
    <w:rsid w:val="0020420D"/>
    <w:rsid w:val="0020545E"/>
    <w:rsid w:val="00205873"/>
    <w:rsid w:val="00205B85"/>
    <w:rsid w:val="002067E4"/>
    <w:rsid w:val="002069AD"/>
    <w:rsid w:val="002074EC"/>
    <w:rsid w:val="00207631"/>
    <w:rsid w:val="0020791B"/>
    <w:rsid w:val="00207FF5"/>
    <w:rsid w:val="002103BF"/>
    <w:rsid w:val="00210AF1"/>
    <w:rsid w:val="00210F6A"/>
    <w:rsid w:val="00211BA2"/>
    <w:rsid w:val="00212109"/>
    <w:rsid w:val="002127A0"/>
    <w:rsid w:val="00212A9C"/>
    <w:rsid w:val="00212D5F"/>
    <w:rsid w:val="002133B5"/>
    <w:rsid w:val="00213627"/>
    <w:rsid w:val="002142BA"/>
    <w:rsid w:val="002146D8"/>
    <w:rsid w:val="00214981"/>
    <w:rsid w:val="00215089"/>
    <w:rsid w:val="002154D8"/>
    <w:rsid w:val="0021579C"/>
    <w:rsid w:val="00216101"/>
    <w:rsid w:val="0021613B"/>
    <w:rsid w:val="00216A74"/>
    <w:rsid w:val="00220C87"/>
    <w:rsid w:val="00221583"/>
    <w:rsid w:val="00221F81"/>
    <w:rsid w:val="0022201A"/>
    <w:rsid w:val="002221A7"/>
    <w:rsid w:val="00222583"/>
    <w:rsid w:val="00222B11"/>
    <w:rsid w:val="0022360C"/>
    <w:rsid w:val="0022374A"/>
    <w:rsid w:val="00223BD0"/>
    <w:rsid w:val="00223D08"/>
    <w:rsid w:val="00224D66"/>
    <w:rsid w:val="0022697D"/>
    <w:rsid w:val="00227476"/>
    <w:rsid w:val="00227CB9"/>
    <w:rsid w:val="00227D39"/>
    <w:rsid w:val="002304F8"/>
    <w:rsid w:val="00230B77"/>
    <w:rsid w:val="00231624"/>
    <w:rsid w:val="00231954"/>
    <w:rsid w:val="0023200D"/>
    <w:rsid w:val="0023223E"/>
    <w:rsid w:val="00232453"/>
    <w:rsid w:val="00232DEE"/>
    <w:rsid w:val="00232F0C"/>
    <w:rsid w:val="00234258"/>
    <w:rsid w:val="00234A48"/>
    <w:rsid w:val="00234C45"/>
    <w:rsid w:val="002357F9"/>
    <w:rsid w:val="002359D2"/>
    <w:rsid w:val="00235AED"/>
    <w:rsid w:val="00235AFE"/>
    <w:rsid w:val="00235BBE"/>
    <w:rsid w:val="0023694C"/>
    <w:rsid w:val="00236C74"/>
    <w:rsid w:val="00237AFA"/>
    <w:rsid w:val="002401EB"/>
    <w:rsid w:val="00240384"/>
    <w:rsid w:val="002406FA"/>
    <w:rsid w:val="00242B33"/>
    <w:rsid w:val="00243014"/>
    <w:rsid w:val="00243277"/>
    <w:rsid w:val="002445D7"/>
    <w:rsid w:val="00244EF5"/>
    <w:rsid w:val="002454A0"/>
    <w:rsid w:val="0024632D"/>
    <w:rsid w:val="00246663"/>
    <w:rsid w:val="00246E2C"/>
    <w:rsid w:val="00247342"/>
    <w:rsid w:val="0024782F"/>
    <w:rsid w:val="002512E5"/>
    <w:rsid w:val="00256A8B"/>
    <w:rsid w:val="00256AC4"/>
    <w:rsid w:val="00256B0C"/>
    <w:rsid w:val="0025754B"/>
    <w:rsid w:val="00261609"/>
    <w:rsid w:val="0026373F"/>
    <w:rsid w:val="00264406"/>
    <w:rsid w:val="00265051"/>
    <w:rsid w:val="00265082"/>
    <w:rsid w:val="00265569"/>
    <w:rsid w:val="00265994"/>
    <w:rsid w:val="002660B7"/>
    <w:rsid w:val="0026613F"/>
    <w:rsid w:val="00266A70"/>
    <w:rsid w:val="002702E8"/>
    <w:rsid w:val="00270C8B"/>
    <w:rsid w:val="00271703"/>
    <w:rsid w:val="00271F7B"/>
    <w:rsid w:val="00272CE2"/>
    <w:rsid w:val="00272F28"/>
    <w:rsid w:val="00275122"/>
    <w:rsid w:val="002752DD"/>
    <w:rsid w:val="0027574B"/>
    <w:rsid w:val="00276861"/>
    <w:rsid w:val="0027705E"/>
    <w:rsid w:val="002778AE"/>
    <w:rsid w:val="00277D25"/>
    <w:rsid w:val="00277D46"/>
    <w:rsid w:val="00281036"/>
    <w:rsid w:val="00282032"/>
    <w:rsid w:val="002824A0"/>
    <w:rsid w:val="00284055"/>
    <w:rsid w:val="00284BB1"/>
    <w:rsid w:val="0028520D"/>
    <w:rsid w:val="0028682C"/>
    <w:rsid w:val="002871D7"/>
    <w:rsid w:val="00290DAF"/>
    <w:rsid w:val="00291FFF"/>
    <w:rsid w:val="002927FE"/>
    <w:rsid w:val="00292A5F"/>
    <w:rsid w:val="002934A2"/>
    <w:rsid w:val="0029358A"/>
    <w:rsid w:val="002935D2"/>
    <w:rsid w:val="00293D21"/>
    <w:rsid w:val="00293E8B"/>
    <w:rsid w:val="002957CD"/>
    <w:rsid w:val="00295F88"/>
    <w:rsid w:val="002965CD"/>
    <w:rsid w:val="00297BD7"/>
    <w:rsid w:val="00297D8B"/>
    <w:rsid w:val="002A0506"/>
    <w:rsid w:val="002A0CD0"/>
    <w:rsid w:val="002A29CD"/>
    <w:rsid w:val="002A4214"/>
    <w:rsid w:val="002A471C"/>
    <w:rsid w:val="002A5492"/>
    <w:rsid w:val="002A5F21"/>
    <w:rsid w:val="002A7FEA"/>
    <w:rsid w:val="002B01E5"/>
    <w:rsid w:val="002B07A2"/>
    <w:rsid w:val="002B0FA3"/>
    <w:rsid w:val="002B1352"/>
    <w:rsid w:val="002B15A4"/>
    <w:rsid w:val="002B3933"/>
    <w:rsid w:val="002B3EAD"/>
    <w:rsid w:val="002B465D"/>
    <w:rsid w:val="002B763D"/>
    <w:rsid w:val="002C04B6"/>
    <w:rsid w:val="002C071E"/>
    <w:rsid w:val="002C105B"/>
    <w:rsid w:val="002C13FD"/>
    <w:rsid w:val="002C2992"/>
    <w:rsid w:val="002C2A5C"/>
    <w:rsid w:val="002C30E6"/>
    <w:rsid w:val="002C3DFC"/>
    <w:rsid w:val="002C5459"/>
    <w:rsid w:val="002C7119"/>
    <w:rsid w:val="002C75C9"/>
    <w:rsid w:val="002C7D79"/>
    <w:rsid w:val="002D1108"/>
    <w:rsid w:val="002D1B59"/>
    <w:rsid w:val="002D1BD7"/>
    <w:rsid w:val="002D2EF7"/>
    <w:rsid w:val="002D3447"/>
    <w:rsid w:val="002D354E"/>
    <w:rsid w:val="002D3DF7"/>
    <w:rsid w:val="002D4926"/>
    <w:rsid w:val="002D5640"/>
    <w:rsid w:val="002D76DB"/>
    <w:rsid w:val="002D7DE0"/>
    <w:rsid w:val="002D7EA2"/>
    <w:rsid w:val="002E0D29"/>
    <w:rsid w:val="002E14A2"/>
    <w:rsid w:val="002E2483"/>
    <w:rsid w:val="002E24AD"/>
    <w:rsid w:val="002E2AF0"/>
    <w:rsid w:val="002E3634"/>
    <w:rsid w:val="002E567F"/>
    <w:rsid w:val="002E66AF"/>
    <w:rsid w:val="002E68A1"/>
    <w:rsid w:val="002F038F"/>
    <w:rsid w:val="002F0750"/>
    <w:rsid w:val="002F1AC3"/>
    <w:rsid w:val="002F2943"/>
    <w:rsid w:val="002F2A67"/>
    <w:rsid w:val="002F39A5"/>
    <w:rsid w:val="002F3DAF"/>
    <w:rsid w:val="002F41B8"/>
    <w:rsid w:val="002F53C9"/>
    <w:rsid w:val="002F5557"/>
    <w:rsid w:val="002F5927"/>
    <w:rsid w:val="002F6196"/>
    <w:rsid w:val="002F6B9C"/>
    <w:rsid w:val="002F7432"/>
    <w:rsid w:val="002F74FF"/>
    <w:rsid w:val="002F7728"/>
    <w:rsid w:val="002F7B64"/>
    <w:rsid w:val="0030130E"/>
    <w:rsid w:val="00301441"/>
    <w:rsid w:val="003018B2"/>
    <w:rsid w:val="00301B4F"/>
    <w:rsid w:val="00301E1B"/>
    <w:rsid w:val="00301F9B"/>
    <w:rsid w:val="00303BFB"/>
    <w:rsid w:val="00305016"/>
    <w:rsid w:val="00307E45"/>
    <w:rsid w:val="003103C5"/>
    <w:rsid w:val="00311A97"/>
    <w:rsid w:val="00311DB4"/>
    <w:rsid w:val="003130B8"/>
    <w:rsid w:val="00313666"/>
    <w:rsid w:val="00313C20"/>
    <w:rsid w:val="003140A0"/>
    <w:rsid w:val="0031415F"/>
    <w:rsid w:val="0031442D"/>
    <w:rsid w:val="00314C03"/>
    <w:rsid w:val="00315A24"/>
    <w:rsid w:val="00315FF8"/>
    <w:rsid w:val="00316C76"/>
    <w:rsid w:val="003171C8"/>
    <w:rsid w:val="00317AC3"/>
    <w:rsid w:val="00317D58"/>
    <w:rsid w:val="003203B6"/>
    <w:rsid w:val="00320E89"/>
    <w:rsid w:val="00320FC6"/>
    <w:rsid w:val="00321AF3"/>
    <w:rsid w:val="003232E5"/>
    <w:rsid w:val="00323B60"/>
    <w:rsid w:val="00324401"/>
    <w:rsid w:val="00325C17"/>
    <w:rsid w:val="00325E6E"/>
    <w:rsid w:val="00326F6F"/>
    <w:rsid w:val="00327069"/>
    <w:rsid w:val="003270F2"/>
    <w:rsid w:val="00327953"/>
    <w:rsid w:val="003279A4"/>
    <w:rsid w:val="003302C8"/>
    <w:rsid w:val="003305BC"/>
    <w:rsid w:val="00330B06"/>
    <w:rsid w:val="003314BA"/>
    <w:rsid w:val="00331C34"/>
    <w:rsid w:val="00332C7C"/>
    <w:rsid w:val="00332E26"/>
    <w:rsid w:val="00333092"/>
    <w:rsid w:val="0033357E"/>
    <w:rsid w:val="0033442B"/>
    <w:rsid w:val="00334F9F"/>
    <w:rsid w:val="00335148"/>
    <w:rsid w:val="00336485"/>
    <w:rsid w:val="00336585"/>
    <w:rsid w:val="003366EE"/>
    <w:rsid w:val="00336A96"/>
    <w:rsid w:val="003372E6"/>
    <w:rsid w:val="00337448"/>
    <w:rsid w:val="00337EF2"/>
    <w:rsid w:val="0034095C"/>
    <w:rsid w:val="00341278"/>
    <w:rsid w:val="0034210F"/>
    <w:rsid w:val="00342329"/>
    <w:rsid w:val="00342BB9"/>
    <w:rsid w:val="00342D4D"/>
    <w:rsid w:val="003431FD"/>
    <w:rsid w:val="003434D4"/>
    <w:rsid w:val="00343BB8"/>
    <w:rsid w:val="00343D5E"/>
    <w:rsid w:val="003445BD"/>
    <w:rsid w:val="00345680"/>
    <w:rsid w:val="00346F48"/>
    <w:rsid w:val="0034776C"/>
    <w:rsid w:val="00347A4B"/>
    <w:rsid w:val="00347FA9"/>
    <w:rsid w:val="003506AC"/>
    <w:rsid w:val="00350CE6"/>
    <w:rsid w:val="00351305"/>
    <w:rsid w:val="00351527"/>
    <w:rsid w:val="003526FA"/>
    <w:rsid w:val="00354108"/>
    <w:rsid w:val="00354B73"/>
    <w:rsid w:val="00355E78"/>
    <w:rsid w:val="0035653A"/>
    <w:rsid w:val="003566F9"/>
    <w:rsid w:val="00356CD2"/>
    <w:rsid w:val="003576A4"/>
    <w:rsid w:val="003622DB"/>
    <w:rsid w:val="003640B4"/>
    <w:rsid w:val="0036499A"/>
    <w:rsid w:val="00364B2C"/>
    <w:rsid w:val="00364DDD"/>
    <w:rsid w:val="00365D1F"/>
    <w:rsid w:val="00365D54"/>
    <w:rsid w:val="0036604B"/>
    <w:rsid w:val="00366365"/>
    <w:rsid w:val="0036657E"/>
    <w:rsid w:val="00366D16"/>
    <w:rsid w:val="00366EFD"/>
    <w:rsid w:val="003679A6"/>
    <w:rsid w:val="00367C44"/>
    <w:rsid w:val="0037000C"/>
    <w:rsid w:val="003700B4"/>
    <w:rsid w:val="00370199"/>
    <w:rsid w:val="0037242D"/>
    <w:rsid w:val="003724C0"/>
    <w:rsid w:val="00372EBC"/>
    <w:rsid w:val="00372F07"/>
    <w:rsid w:val="003733C1"/>
    <w:rsid w:val="00374C5F"/>
    <w:rsid w:val="00374E9E"/>
    <w:rsid w:val="00374FF0"/>
    <w:rsid w:val="00374FF9"/>
    <w:rsid w:val="00375511"/>
    <w:rsid w:val="00375688"/>
    <w:rsid w:val="0037795C"/>
    <w:rsid w:val="00377DBA"/>
    <w:rsid w:val="00380920"/>
    <w:rsid w:val="00380E2B"/>
    <w:rsid w:val="003826B6"/>
    <w:rsid w:val="0038375F"/>
    <w:rsid w:val="00383896"/>
    <w:rsid w:val="00383B58"/>
    <w:rsid w:val="00384076"/>
    <w:rsid w:val="003840CE"/>
    <w:rsid w:val="00384807"/>
    <w:rsid w:val="00385332"/>
    <w:rsid w:val="00385509"/>
    <w:rsid w:val="003856CF"/>
    <w:rsid w:val="00386036"/>
    <w:rsid w:val="00387062"/>
    <w:rsid w:val="00387184"/>
    <w:rsid w:val="003871BF"/>
    <w:rsid w:val="0038720C"/>
    <w:rsid w:val="003876BE"/>
    <w:rsid w:val="00387FDD"/>
    <w:rsid w:val="00390145"/>
    <w:rsid w:val="00391772"/>
    <w:rsid w:val="00391A6E"/>
    <w:rsid w:val="00391B3F"/>
    <w:rsid w:val="00391C96"/>
    <w:rsid w:val="00392550"/>
    <w:rsid w:val="00392A42"/>
    <w:rsid w:val="00393119"/>
    <w:rsid w:val="0039315A"/>
    <w:rsid w:val="00394F62"/>
    <w:rsid w:val="003A0778"/>
    <w:rsid w:val="003A0F3E"/>
    <w:rsid w:val="003A26CF"/>
    <w:rsid w:val="003A2DFD"/>
    <w:rsid w:val="003A3A76"/>
    <w:rsid w:val="003A4B96"/>
    <w:rsid w:val="003A4F72"/>
    <w:rsid w:val="003A5004"/>
    <w:rsid w:val="003A662C"/>
    <w:rsid w:val="003A73B9"/>
    <w:rsid w:val="003A76A9"/>
    <w:rsid w:val="003B012B"/>
    <w:rsid w:val="003B0E7D"/>
    <w:rsid w:val="003B25E8"/>
    <w:rsid w:val="003B2E4D"/>
    <w:rsid w:val="003B2F7C"/>
    <w:rsid w:val="003B318F"/>
    <w:rsid w:val="003B34A9"/>
    <w:rsid w:val="003B3829"/>
    <w:rsid w:val="003B382A"/>
    <w:rsid w:val="003B3E72"/>
    <w:rsid w:val="003B40BE"/>
    <w:rsid w:val="003B45DB"/>
    <w:rsid w:val="003B5543"/>
    <w:rsid w:val="003B5DAC"/>
    <w:rsid w:val="003B62C3"/>
    <w:rsid w:val="003B746A"/>
    <w:rsid w:val="003C0087"/>
    <w:rsid w:val="003C0D24"/>
    <w:rsid w:val="003C156C"/>
    <w:rsid w:val="003C16E1"/>
    <w:rsid w:val="003C2670"/>
    <w:rsid w:val="003C2E3C"/>
    <w:rsid w:val="003C43A9"/>
    <w:rsid w:val="003C4594"/>
    <w:rsid w:val="003C5596"/>
    <w:rsid w:val="003C58FD"/>
    <w:rsid w:val="003C5F56"/>
    <w:rsid w:val="003C68D0"/>
    <w:rsid w:val="003C69B4"/>
    <w:rsid w:val="003C7618"/>
    <w:rsid w:val="003D04C4"/>
    <w:rsid w:val="003D07AE"/>
    <w:rsid w:val="003D0C3D"/>
    <w:rsid w:val="003D16C4"/>
    <w:rsid w:val="003D1AEE"/>
    <w:rsid w:val="003D1EF1"/>
    <w:rsid w:val="003D2000"/>
    <w:rsid w:val="003D2593"/>
    <w:rsid w:val="003D2AD8"/>
    <w:rsid w:val="003D33C4"/>
    <w:rsid w:val="003D3894"/>
    <w:rsid w:val="003D408C"/>
    <w:rsid w:val="003D4B68"/>
    <w:rsid w:val="003D595D"/>
    <w:rsid w:val="003D5DFF"/>
    <w:rsid w:val="003D5E0C"/>
    <w:rsid w:val="003D6ED2"/>
    <w:rsid w:val="003D73F8"/>
    <w:rsid w:val="003D7414"/>
    <w:rsid w:val="003D76BD"/>
    <w:rsid w:val="003E1C60"/>
    <w:rsid w:val="003E2B21"/>
    <w:rsid w:val="003E2F8F"/>
    <w:rsid w:val="003E3031"/>
    <w:rsid w:val="003E3E4D"/>
    <w:rsid w:val="003E464E"/>
    <w:rsid w:val="003E573F"/>
    <w:rsid w:val="003E77CC"/>
    <w:rsid w:val="003E7B0B"/>
    <w:rsid w:val="003E7D5F"/>
    <w:rsid w:val="003E7F40"/>
    <w:rsid w:val="003F03AC"/>
    <w:rsid w:val="003F0A7E"/>
    <w:rsid w:val="003F11E1"/>
    <w:rsid w:val="003F180C"/>
    <w:rsid w:val="003F3780"/>
    <w:rsid w:val="003F3916"/>
    <w:rsid w:val="003F4105"/>
    <w:rsid w:val="003F424B"/>
    <w:rsid w:val="003F4594"/>
    <w:rsid w:val="003F4595"/>
    <w:rsid w:val="003F4CC8"/>
    <w:rsid w:val="003F4DFE"/>
    <w:rsid w:val="003F600B"/>
    <w:rsid w:val="003F64B0"/>
    <w:rsid w:val="003F652C"/>
    <w:rsid w:val="003F7B52"/>
    <w:rsid w:val="00401065"/>
    <w:rsid w:val="0040130F"/>
    <w:rsid w:val="004018B0"/>
    <w:rsid w:val="00401B0A"/>
    <w:rsid w:val="00403B4B"/>
    <w:rsid w:val="00403DFA"/>
    <w:rsid w:val="00403F56"/>
    <w:rsid w:val="004046A6"/>
    <w:rsid w:val="0040487F"/>
    <w:rsid w:val="00404ABA"/>
    <w:rsid w:val="004052C1"/>
    <w:rsid w:val="00405FDA"/>
    <w:rsid w:val="0040603A"/>
    <w:rsid w:val="004067D8"/>
    <w:rsid w:val="00407776"/>
    <w:rsid w:val="00410B6F"/>
    <w:rsid w:val="0041218E"/>
    <w:rsid w:val="0041283B"/>
    <w:rsid w:val="00412CA3"/>
    <w:rsid w:val="004138BD"/>
    <w:rsid w:val="00414069"/>
    <w:rsid w:val="00414700"/>
    <w:rsid w:val="0041489A"/>
    <w:rsid w:val="00414AB3"/>
    <w:rsid w:val="00415237"/>
    <w:rsid w:val="004152E5"/>
    <w:rsid w:val="0041535E"/>
    <w:rsid w:val="0041563A"/>
    <w:rsid w:val="00416C20"/>
    <w:rsid w:val="0041740A"/>
    <w:rsid w:val="00422181"/>
    <w:rsid w:val="004224D8"/>
    <w:rsid w:val="004226A3"/>
    <w:rsid w:val="00422E76"/>
    <w:rsid w:val="00422F26"/>
    <w:rsid w:val="00424628"/>
    <w:rsid w:val="00424FF0"/>
    <w:rsid w:val="00425A15"/>
    <w:rsid w:val="00425C75"/>
    <w:rsid w:val="004268DD"/>
    <w:rsid w:val="004275B9"/>
    <w:rsid w:val="00431AAC"/>
    <w:rsid w:val="00432265"/>
    <w:rsid w:val="00432FFC"/>
    <w:rsid w:val="00433634"/>
    <w:rsid w:val="00433BDB"/>
    <w:rsid w:val="004341D4"/>
    <w:rsid w:val="004345C1"/>
    <w:rsid w:val="004346FF"/>
    <w:rsid w:val="0043489E"/>
    <w:rsid w:val="004348DD"/>
    <w:rsid w:val="004360A9"/>
    <w:rsid w:val="00436FE0"/>
    <w:rsid w:val="0043707B"/>
    <w:rsid w:val="00442844"/>
    <w:rsid w:val="0044428B"/>
    <w:rsid w:val="004446C4"/>
    <w:rsid w:val="00444BE6"/>
    <w:rsid w:val="00446606"/>
    <w:rsid w:val="00446701"/>
    <w:rsid w:val="00446A44"/>
    <w:rsid w:val="00446DA8"/>
    <w:rsid w:val="004474E5"/>
    <w:rsid w:val="00447651"/>
    <w:rsid w:val="00447DCD"/>
    <w:rsid w:val="004500EE"/>
    <w:rsid w:val="0045135A"/>
    <w:rsid w:val="0045140B"/>
    <w:rsid w:val="00451BD2"/>
    <w:rsid w:val="00451E1B"/>
    <w:rsid w:val="0045240B"/>
    <w:rsid w:val="00452941"/>
    <w:rsid w:val="004534AB"/>
    <w:rsid w:val="004539FF"/>
    <w:rsid w:val="00453C73"/>
    <w:rsid w:val="00454065"/>
    <w:rsid w:val="0045473E"/>
    <w:rsid w:val="004568C5"/>
    <w:rsid w:val="004600E0"/>
    <w:rsid w:val="00460F26"/>
    <w:rsid w:val="004622DC"/>
    <w:rsid w:val="00462659"/>
    <w:rsid w:val="004626D0"/>
    <w:rsid w:val="00462FDE"/>
    <w:rsid w:val="0046312F"/>
    <w:rsid w:val="00463621"/>
    <w:rsid w:val="00463702"/>
    <w:rsid w:val="004639C9"/>
    <w:rsid w:val="0046470E"/>
    <w:rsid w:val="0046539E"/>
    <w:rsid w:val="00465A6D"/>
    <w:rsid w:val="00467D80"/>
    <w:rsid w:val="00467EC5"/>
    <w:rsid w:val="004706DF"/>
    <w:rsid w:val="00470717"/>
    <w:rsid w:val="00471603"/>
    <w:rsid w:val="004719A5"/>
    <w:rsid w:val="00471EC9"/>
    <w:rsid w:val="00473E6D"/>
    <w:rsid w:val="00473FA8"/>
    <w:rsid w:val="0047406E"/>
    <w:rsid w:val="004744FF"/>
    <w:rsid w:val="0047493F"/>
    <w:rsid w:val="004751A8"/>
    <w:rsid w:val="00475BF9"/>
    <w:rsid w:val="004765AF"/>
    <w:rsid w:val="00477972"/>
    <w:rsid w:val="00477A9A"/>
    <w:rsid w:val="00477B02"/>
    <w:rsid w:val="00480232"/>
    <w:rsid w:val="0048064E"/>
    <w:rsid w:val="00483BE7"/>
    <w:rsid w:val="00484DD6"/>
    <w:rsid w:val="00484E06"/>
    <w:rsid w:val="00485E01"/>
    <w:rsid w:val="004873B5"/>
    <w:rsid w:val="004900C3"/>
    <w:rsid w:val="00490DC8"/>
    <w:rsid w:val="00493065"/>
    <w:rsid w:val="00493190"/>
    <w:rsid w:val="0049339B"/>
    <w:rsid w:val="00494BB3"/>
    <w:rsid w:val="004951D9"/>
    <w:rsid w:val="004953F9"/>
    <w:rsid w:val="00495CA4"/>
    <w:rsid w:val="00496AE3"/>
    <w:rsid w:val="00496E3B"/>
    <w:rsid w:val="00496FDC"/>
    <w:rsid w:val="00497C39"/>
    <w:rsid w:val="004A04AB"/>
    <w:rsid w:val="004A0A42"/>
    <w:rsid w:val="004A2374"/>
    <w:rsid w:val="004A280F"/>
    <w:rsid w:val="004A2933"/>
    <w:rsid w:val="004A2E58"/>
    <w:rsid w:val="004A3546"/>
    <w:rsid w:val="004A607D"/>
    <w:rsid w:val="004A7073"/>
    <w:rsid w:val="004B0B5F"/>
    <w:rsid w:val="004B17D8"/>
    <w:rsid w:val="004B1A93"/>
    <w:rsid w:val="004B408F"/>
    <w:rsid w:val="004B460A"/>
    <w:rsid w:val="004B504C"/>
    <w:rsid w:val="004B5781"/>
    <w:rsid w:val="004B5B6A"/>
    <w:rsid w:val="004C004C"/>
    <w:rsid w:val="004C103B"/>
    <w:rsid w:val="004C1187"/>
    <w:rsid w:val="004C1CA1"/>
    <w:rsid w:val="004C26DE"/>
    <w:rsid w:val="004C346F"/>
    <w:rsid w:val="004C398B"/>
    <w:rsid w:val="004C498D"/>
    <w:rsid w:val="004C64D1"/>
    <w:rsid w:val="004C721A"/>
    <w:rsid w:val="004C7789"/>
    <w:rsid w:val="004C7ABC"/>
    <w:rsid w:val="004D020A"/>
    <w:rsid w:val="004D0E22"/>
    <w:rsid w:val="004D21A6"/>
    <w:rsid w:val="004D26C6"/>
    <w:rsid w:val="004D2864"/>
    <w:rsid w:val="004D2BC2"/>
    <w:rsid w:val="004D3D7E"/>
    <w:rsid w:val="004D4225"/>
    <w:rsid w:val="004D449C"/>
    <w:rsid w:val="004D4512"/>
    <w:rsid w:val="004D4686"/>
    <w:rsid w:val="004D4A3F"/>
    <w:rsid w:val="004D4E25"/>
    <w:rsid w:val="004D5671"/>
    <w:rsid w:val="004D6C23"/>
    <w:rsid w:val="004D7348"/>
    <w:rsid w:val="004D74E7"/>
    <w:rsid w:val="004D7685"/>
    <w:rsid w:val="004D79EB"/>
    <w:rsid w:val="004E009D"/>
    <w:rsid w:val="004E019C"/>
    <w:rsid w:val="004E06B2"/>
    <w:rsid w:val="004E0E1D"/>
    <w:rsid w:val="004E12B5"/>
    <w:rsid w:val="004E341B"/>
    <w:rsid w:val="004E4C09"/>
    <w:rsid w:val="004E4C0B"/>
    <w:rsid w:val="004E5342"/>
    <w:rsid w:val="004E536F"/>
    <w:rsid w:val="004E55F8"/>
    <w:rsid w:val="004E5C5E"/>
    <w:rsid w:val="004E5D9B"/>
    <w:rsid w:val="004E6B99"/>
    <w:rsid w:val="004E7C44"/>
    <w:rsid w:val="004F027A"/>
    <w:rsid w:val="004F04FE"/>
    <w:rsid w:val="004F0AB3"/>
    <w:rsid w:val="004F0EE4"/>
    <w:rsid w:val="004F1B4F"/>
    <w:rsid w:val="004F2022"/>
    <w:rsid w:val="004F2061"/>
    <w:rsid w:val="004F2F15"/>
    <w:rsid w:val="004F3109"/>
    <w:rsid w:val="004F3E79"/>
    <w:rsid w:val="004F41ED"/>
    <w:rsid w:val="004F4534"/>
    <w:rsid w:val="004F4EE6"/>
    <w:rsid w:val="004F5737"/>
    <w:rsid w:val="004F6B33"/>
    <w:rsid w:val="005002D7"/>
    <w:rsid w:val="0050043E"/>
    <w:rsid w:val="00500D26"/>
    <w:rsid w:val="00500DD9"/>
    <w:rsid w:val="0050121D"/>
    <w:rsid w:val="005022F2"/>
    <w:rsid w:val="00502892"/>
    <w:rsid w:val="00502A0A"/>
    <w:rsid w:val="00502BB7"/>
    <w:rsid w:val="0050374D"/>
    <w:rsid w:val="005037DC"/>
    <w:rsid w:val="00503CF7"/>
    <w:rsid w:val="00504210"/>
    <w:rsid w:val="00504365"/>
    <w:rsid w:val="005043FD"/>
    <w:rsid w:val="0050487B"/>
    <w:rsid w:val="00505AF9"/>
    <w:rsid w:val="0050625D"/>
    <w:rsid w:val="00506B0E"/>
    <w:rsid w:val="0050737A"/>
    <w:rsid w:val="00507816"/>
    <w:rsid w:val="00507A0E"/>
    <w:rsid w:val="00510297"/>
    <w:rsid w:val="005120DE"/>
    <w:rsid w:val="0051218D"/>
    <w:rsid w:val="00512931"/>
    <w:rsid w:val="00512E0A"/>
    <w:rsid w:val="0051326E"/>
    <w:rsid w:val="00513D07"/>
    <w:rsid w:val="00514A3F"/>
    <w:rsid w:val="00515072"/>
    <w:rsid w:val="005151CA"/>
    <w:rsid w:val="00515227"/>
    <w:rsid w:val="005152C9"/>
    <w:rsid w:val="00515384"/>
    <w:rsid w:val="005176F4"/>
    <w:rsid w:val="00517E7D"/>
    <w:rsid w:val="005200DF"/>
    <w:rsid w:val="00520BB6"/>
    <w:rsid w:val="00520E46"/>
    <w:rsid w:val="00521012"/>
    <w:rsid w:val="00521E75"/>
    <w:rsid w:val="005221BC"/>
    <w:rsid w:val="00522906"/>
    <w:rsid w:val="00523D7A"/>
    <w:rsid w:val="00523DFE"/>
    <w:rsid w:val="00524325"/>
    <w:rsid w:val="00524B4D"/>
    <w:rsid w:val="0052503C"/>
    <w:rsid w:val="005254BF"/>
    <w:rsid w:val="00525ADA"/>
    <w:rsid w:val="0052619B"/>
    <w:rsid w:val="005276FF"/>
    <w:rsid w:val="00530055"/>
    <w:rsid w:val="00530B95"/>
    <w:rsid w:val="00530D2B"/>
    <w:rsid w:val="00530D39"/>
    <w:rsid w:val="005310E1"/>
    <w:rsid w:val="00533047"/>
    <w:rsid w:val="00534147"/>
    <w:rsid w:val="005341F7"/>
    <w:rsid w:val="005346AD"/>
    <w:rsid w:val="00535B56"/>
    <w:rsid w:val="00535D93"/>
    <w:rsid w:val="0053620D"/>
    <w:rsid w:val="0053666F"/>
    <w:rsid w:val="00536A5E"/>
    <w:rsid w:val="00536A7C"/>
    <w:rsid w:val="005371EC"/>
    <w:rsid w:val="0053742B"/>
    <w:rsid w:val="00537B24"/>
    <w:rsid w:val="00542957"/>
    <w:rsid w:val="00542A7F"/>
    <w:rsid w:val="00542D8E"/>
    <w:rsid w:val="00542E70"/>
    <w:rsid w:val="005446B7"/>
    <w:rsid w:val="00544920"/>
    <w:rsid w:val="00545D2A"/>
    <w:rsid w:val="00547D56"/>
    <w:rsid w:val="0055035A"/>
    <w:rsid w:val="0055066F"/>
    <w:rsid w:val="00551DDF"/>
    <w:rsid w:val="00552732"/>
    <w:rsid w:val="00552EB6"/>
    <w:rsid w:val="0055344E"/>
    <w:rsid w:val="00553A61"/>
    <w:rsid w:val="00553C58"/>
    <w:rsid w:val="00554AFA"/>
    <w:rsid w:val="005564ED"/>
    <w:rsid w:val="00556875"/>
    <w:rsid w:val="00556C5E"/>
    <w:rsid w:val="00557671"/>
    <w:rsid w:val="00560352"/>
    <w:rsid w:val="00560555"/>
    <w:rsid w:val="00560836"/>
    <w:rsid w:val="005618AC"/>
    <w:rsid w:val="0056338E"/>
    <w:rsid w:val="005633FE"/>
    <w:rsid w:val="00563500"/>
    <w:rsid w:val="0056359E"/>
    <w:rsid w:val="005635C1"/>
    <w:rsid w:val="00563ECE"/>
    <w:rsid w:val="00563ED5"/>
    <w:rsid w:val="00564525"/>
    <w:rsid w:val="00564BFB"/>
    <w:rsid w:val="005657A0"/>
    <w:rsid w:val="005658B0"/>
    <w:rsid w:val="00566043"/>
    <w:rsid w:val="00566A02"/>
    <w:rsid w:val="0056702E"/>
    <w:rsid w:val="00570561"/>
    <w:rsid w:val="00570E83"/>
    <w:rsid w:val="0057210C"/>
    <w:rsid w:val="00572807"/>
    <w:rsid w:val="005728BE"/>
    <w:rsid w:val="005744C8"/>
    <w:rsid w:val="00574E6B"/>
    <w:rsid w:val="00576155"/>
    <w:rsid w:val="005765BE"/>
    <w:rsid w:val="00577DBC"/>
    <w:rsid w:val="005803B5"/>
    <w:rsid w:val="00580FF7"/>
    <w:rsid w:val="00581373"/>
    <w:rsid w:val="00581963"/>
    <w:rsid w:val="00582C60"/>
    <w:rsid w:val="00583E20"/>
    <w:rsid w:val="00585115"/>
    <w:rsid w:val="005858EB"/>
    <w:rsid w:val="00585911"/>
    <w:rsid w:val="00586226"/>
    <w:rsid w:val="0058728B"/>
    <w:rsid w:val="005905DC"/>
    <w:rsid w:val="00591CFE"/>
    <w:rsid w:val="005929B4"/>
    <w:rsid w:val="00592D92"/>
    <w:rsid w:val="00593679"/>
    <w:rsid w:val="00593B00"/>
    <w:rsid w:val="005942ED"/>
    <w:rsid w:val="00594B04"/>
    <w:rsid w:val="00595DF7"/>
    <w:rsid w:val="00596449"/>
    <w:rsid w:val="0059773D"/>
    <w:rsid w:val="005977F4"/>
    <w:rsid w:val="005A14AB"/>
    <w:rsid w:val="005A27D9"/>
    <w:rsid w:val="005A29CE"/>
    <w:rsid w:val="005A36F5"/>
    <w:rsid w:val="005A39D5"/>
    <w:rsid w:val="005A3AB4"/>
    <w:rsid w:val="005A43E0"/>
    <w:rsid w:val="005A4C82"/>
    <w:rsid w:val="005A55CE"/>
    <w:rsid w:val="005A57F6"/>
    <w:rsid w:val="005A6925"/>
    <w:rsid w:val="005A792F"/>
    <w:rsid w:val="005A7CEA"/>
    <w:rsid w:val="005B039F"/>
    <w:rsid w:val="005B05D8"/>
    <w:rsid w:val="005B0BD1"/>
    <w:rsid w:val="005B1791"/>
    <w:rsid w:val="005B1B41"/>
    <w:rsid w:val="005B1DF8"/>
    <w:rsid w:val="005B2462"/>
    <w:rsid w:val="005B247F"/>
    <w:rsid w:val="005B2B3C"/>
    <w:rsid w:val="005B2C14"/>
    <w:rsid w:val="005B30DF"/>
    <w:rsid w:val="005B46CB"/>
    <w:rsid w:val="005B4783"/>
    <w:rsid w:val="005B4805"/>
    <w:rsid w:val="005B6CBE"/>
    <w:rsid w:val="005B7002"/>
    <w:rsid w:val="005C0DE7"/>
    <w:rsid w:val="005C1C09"/>
    <w:rsid w:val="005C385F"/>
    <w:rsid w:val="005C40FA"/>
    <w:rsid w:val="005C5C56"/>
    <w:rsid w:val="005C6563"/>
    <w:rsid w:val="005C77C2"/>
    <w:rsid w:val="005C7CB6"/>
    <w:rsid w:val="005D04C7"/>
    <w:rsid w:val="005D1EAC"/>
    <w:rsid w:val="005D30B5"/>
    <w:rsid w:val="005D5804"/>
    <w:rsid w:val="005D7E9E"/>
    <w:rsid w:val="005E0194"/>
    <w:rsid w:val="005E0CE6"/>
    <w:rsid w:val="005E1047"/>
    <w:rsid w:val="005E15FB"/>
    <w:rsid w:val="005E2841"/>
    <w:rsid w:val="005E3EB0"/>
    <w:rsid w:val="005E42DA"/>
    <w:rsid w:val="005E49CB"/>
    <w:rsid w:val="005E4B81"/>
    <w:rsid w:val="005E5C27"/>
    <w:rsid w:val="005E6371"/>
    <w:rsid w:val="005E63C1"/>
    <w:rsid w:val="005E6E11"/>
    <w:rsid w:val="005E78F6"/>
    <w:rsid w:val="005E799F"/>
    <w:rsid w:val="005F0FB2"/>
    <w:rsid w:val="005F17C2"/>
    <w:rsid w:val="005F1E47"/>
    <w:rsid w:val="005F2614"/>
    <w:rsid w:val="005F3AEC"/>
    <w:rsid w:val="005F3B29"/>
    <w:rsid w:val="005F410E"/>
    <w:rsid w:val="005F477E"/>
    <w:rsid w:val="005F4BCA"/>
    <w:rsid w:val="005F5AA3"/>
    <w:rsid w:val="005F62FD"/>
    <w:rsid w:val="005F6367"/>
    <w:rsid w:val="005F7152"/>
    <w:rsid w:val="005F74DA"/>
    <w:rsid w:val="005F778E"/>
    <w:rsid w:val="005F78A9"/>
    <w:rsid w:val="005F7CDF"/>
    <w:rsid w:val="005F7E50"/>
    <w:rsid w:val="0060001A"/>
    <w:rsid w:val="006014B6"/>
    <w:rsid w:val="00601C54"/>
    <w:rsid w:val="00602127"/>
    <w:rsid w:val="0060259D"/>
    <w:rsid w:val="00602759"/>
    <w:rsid w:val="00602B1C"/>
    <w:rsid w:val="00602D77"/>
    <w:rsid w:val="006046D0"/>
    <w:rsid w:val="006062CE"/>
    <w:rsid w:val="0060742B"/>
    <w:rsid w:val="006077FB"/>
    <w:rsid w:val="00611088"/>
    <w:rsid w:val="006118F0"/>
    <w:rsid w:val="00613F39"/>
    <w:rsid w:val="00613F66"/>
    <w:rsid w:val="00614474"/>
    <w:rsid w:val="00614671"/>
    <w:rsid w:val="00614C7B"/>
    <w:rsid w:val="0061598E"/>
    <w:rsid w:val="00616814"/>
    <w:rsid w:val="006170AD"/>
    <w:rsid w:val="00617D50"/>
    <w:rsid w:val="00620B5E"/>
    <w:rsid w:val="00620FCE"/>
    <w:rsid w:val="006212BD"/>
    <w:rsid w:val="00621977"/>
    <w:rsid w:val="00622EB4"/>
    <w:rsid w:val="00623989"/>
    <w:rsid w:val="00624B35"/>
    <w:rsid w:val="00625A4F"/>
    <w:rsid w:val="00625C4F"/>
    <w:rsid w:val="00626243"/>
    <w:rsid w:val="00626ACD"/>
    <w:rsid w:val="00626D92"/>
    <w:rsid w:val="0062704C"/>
    <w:rsid w:val="006275C1"/>
    <w:rsid w:val="006278AA"/>
    <w:rsid w:val="006310C8"/>
    <w:rsid w:val="006315A2"/>
    <w:rsid w:val="006316D5"/>
    <w:rsid w:val="006316EC"/>
    <w:rsid w:val="0063172E"/>
    <w:rsid w:val="00632C21"/>
    <w:rsid w:val="00632FF3"/>
    <w:rsid w:val="00633039"/>
    <w:rsid w:val="006333E9"/>
    <w:rsid w:val="006335E7"/>
    <w:rsid w:val="00633FA7"/>
    <w:rsid w:val="006346AA"/>
    <w:rsid w:val="0063522A"/>
    <w:rsid w:val="00637861"/>
    <w:rsid w:val="006403A4"/>
    <w:rsid w:val="00641495"/>
    <w:rsid w:val="00641572"/>
    <w:rsid w:val="00643BDB"/>
    <w:rsid w:val="00643EBC"/>
    <w:rsid w:val="0064628C"/>
    <w:rsid w:val="00646916"/>
    <w:rsid w:val="00646CA6"/>
    <w:rsid w:val="006470B5"/>
    <w:rsid w:val="00650948"/>
    <w:rsid w:val="00651085"/>
    <w:rsid w:val="006514D1"/>
    <w:rsid w:val="00651FF1"/>
    <w:rsid w:val="00652451"/>
    <w:rsid w:val="0065251E"/>
    <w:rsid w:val="006528C7"/>
    <w:rsid w:val="00652E63"/>
    <w:rsid w:val="006534E2"/>
    <w:rsid w:val="0065362D"/>
    <w:rsid w:val="0065468B"/>
    <w:rsid w:val="006546DE"/>
    <w:rsid w:val="00655704"/>
    <w:rsid w:val="006559E6"/>
    <w:rsid w:val="0065614A"/>
    <w:rsid w:val="00656808"/>
    <w:rsid w:val="0065680F"/>
    <w:rsid w:val="00656C73"/>
    <w:rsid w:val="00656D6A"/>
    <w:rsid w:val="00657289"/>
    <w:rsid w:val="006574FB"/>
    <w:rsid w:val="00657FFB"/>
    <w:rsid w:val="006606A0"/>
    <w:rsid w:val="006606EF"/>
    <w:rsid w:val="00661554"/>
    <w:rsid w:val="00661719"/>
    <w:rsid w:val="006618B2"/>
    <w:rsid w:val="00661C78"/>
    <w:rsid w:val="00661D6A"/>
    <w:rsid w:val="00664D58"/>
    <w:rsid w:val="006651E0"/>
    <w:rsid w:val="00667629"/>
    <w:rsid w:val="00667766"/>
    <w:rsid w:val="006708B9"/>
    <w:rsid w:val="00670DB6"/>
    <w:rsid w:val="0067119F"/>
    <w:rsid w:val="00671233"/>
    <w:rsid w:val="00671AE1"/>
    <w:rsid w:val="00672733"/>
    <w:rsid w:val="00672903"/>
    <w:rsid w:val="0067339B"/>
    <w:rsid w:val="00673B90"/>
    <w:rsid w:val="00673EC6"/>
    <w:rsid w:val="006740E8"/>
    <w:rsid w:val="00674154"/>
    <w:rsid w:val="006747C0"/>
    <w:rsid w:val="00675B76"/>
    <w:rsid w:val="00675D0E"/>
    <w:rsid w:val="00676591"/>
    <w:rsid w:val="0067664F"/>
    <w:rsid w:val="006767C7"/>
    <w:rsid w:val="00676A63"/>
    <w:rsid w:val="00677898"/>
    <w:rsid w:val="00680211"/>
    <w:rsid w:val="006802D6"/>
    <w:rsid w:val="00681881"/>
    <w:rsid w:val="00682B23"/>
    <w:rsid w:val="006848DC"/>
    <w:rsid w:val="00685A7D"/>
    <w:rsid w:val="00686AA9"/>
    <w:rsid w:val="00686ED7"/>
    <w:rsid w:val="00687ABF"/>
    <w:rsid w:val="00690056"/>
    <w:rsid w:val="006903BD"/>
    <w:rsid w:val="00690B5C"/>
    <w:rsid w:val="00691A20"/>
    <w:rsid w:val="00692266"/>
    <w:rsid w:val="006932DB"/>
    <w:rsid w:val="006934F7"/>
    <w:rsid w:val="00694895"/>
    <w:rsid w:val="00694E22"/>
    <w:rsid w:val="00695A66"/>
    <w:rsid w:val="00696665"/>
    <w:rsid w:val="00696B83"/>
    <w:rsid w:val="00696C64"/>
    <w:rsid w:val="00696F0B"/>
    <w:rsid w:val="006A11B6"/>
    <w:rsid w:val="006A139A"/>
    <w:rsid w:val="006A17B4"/>
    <w:rsid w:val="006A1E3A"/>
    <w:rsid w:val="006A261D"/>
    <w:rsid w:val="006A293A"/>
    <w:rsid w:val="006A2C17"/>
    <w:rsid w:val="006A3EEC"/>
    <w:rsid w:val="006A4C81"/>
    <w:rsid w:val="006A5972"/>
    <w:rsid w:val="006A5A55"/>
    <w:rsid w:val="006A5C17"/>
    <w:rsid w:val="006A6496"/>
    <w:rsid w:val="006A699F"/>
    <w:rsid w:val="006B005A"/>
    <w:rsid w:val="006B03C2"/>
    <w:rsid w:val="006B074E"/>
    <w:rsid w:val="006B1C68"/>
    <w:rsid w:val="006B1D81"/>
    <w:rsid w:val="006B1E9E"/>
    <w:rsid w:val="006B2602"/>
    <w:rsid w:val="006B2AA0"/>
    <w:rsid w:val="006B2E84"/>
    <w:rsid w:val="006B3B38"/>
    <w:rsid w:val="006B3F76"/>
    <w:rsid w:val="006B40A7"/>
    <w:rsid w:val="006B43E7"/>
    <w:rsid w:val="006B4B23"/>
    <w:rsid w:val="006B5036"/>
    <w:rsid w:val="006B5808"/>
    <w:rsid w:val="006B5DF2"/>
    <w:rsid w:val="006B7975"/>
    <w:rsid w:val="006C0435"/>
    <w:rsid w:val="006C1301"/>
    <w:rsid w:val="006C190E"/>
    <w:rsid w:val="006C1B40"/>
    <w:rsid w:val="006C3603"/>
    <w:rsid w:val="006C3A7B"/>
    <w:rsid w:val="006C4A8C"/>
    <w:rsid w:val="006C4D9E"/>
    <w:rsid w:val="006C56AF"/>
    <w:rsid w:val="006C588E"/>
    <w:rsid w:val="006C608F"/>
    <w:rsid w:val="006C6591"/>
    <w:rsid w:val="006C6E4C"/>
    <w:rsid w:val="006C7A9A"/>
    <w:rsid w:val="006C7DEE"/>
    <w:rsid w:val="006D003A"/>
    <w:rsid w:val="006D04FD"/>
    <w:rsid w:val="006D0FE4"/>
    <w:rsid w:val="006D13FD"/>
    <w:rsid w:val="006D228D"/>
    <w:rsid w:val="006D2863"/>
    <w:rsid w:val="006D3434"/>
    <w:rsid w:val="006D425B"/>
    <w:rsid w:val="006D5A19"/>
    <w:rsid w:val="006D6D0F"/>
    <w:rsid w:val="006D6E0F"/>
    <w:rsid w:val="006D794D"/>
    <w:rsid w:val="006D7B4E"/>
    <w:rsid w:val="006E009A"/>
    <w:rsid w:val="006E051D"/>
    <w:rsid w:val="006E154B"/>
    <w:rsid w:val="006E16F1"/>
    <w:rsid w:val="006E21C5"/>
    <w:rsid w:val="006E2871"/>
    <w:rsid w:val="006E28A5"/>
    <w:rsid w:val="006E2FE1"/>
    <w:rsid w:val="006E3A98"/>
    <w:rsid w:val="006E54C8"/>
    <w:rsid w:val="006E608F"/>
    <w:rsid w:val="006E7506"/>
    <w:rsid w:val="006E7AF2"/>
    <w:rsid w:val="006E7C71"/>
    <w:rsid w:val="006F163F"/>
    <w:rsid w:val="006F2542"/>
    <w:rsid w:val="006F28B7"/>
    <w:rsid w:val="006F2D83"/>
    <w:rsid w:val="006F33B6"/>
    <w:rsid w:val="006F3A1A"/>
    <w:rsid w:val="006F4123"/>
    <w:rsid w:val="006F4515"/>
    <w:rsid w:val="006F49C1"/>
    <w:rsid w:val="006F6494"/>
    <w:rsid w:val="006F65A7"/>
    <w:rsid w:val="006F6B3C"/>
    <w:rsid w:val="006F6B8C"/>
    <w:rsid w:val="007003DE"/>
    <w:rsid w:val="00700594"/>
    <w:rsid w:val="00701472"/>
    <w:rsid w:val="00701D3B"/>
    <w:rsid w:val="00702206"/>
    <w:rsid w:val="00703EAB"/>
    <w:rsid w:val="00705544"/>
    <w:rsid w:val="00705837"/>
    <w:rsid w:val="00705B67"/>
    <w:rsid w:val="00705F9C"/>
    <w:rsid w:val="00707016"/>
    <w:rsid w:val="00707463"/>
    <w:rsid w:val="00707566"/>
    <w:rsid w:val="00707D96"/>
    <w:rsid w:val="007106DF"/>
    <w:rsid w:val="00710733"/>
    <w:rsid w:val="00710877"/>
    <w:rsid w:val="00710DBF"/>
    <w:rsid w:val="00711319"/>
    <w:rsid w:val="00711BB1"/>
    <w:rsid w:val="007120EA"/>
    <w:rsid w:val="00712A92"/>
    <w:rsid w:val="00713676"/>
    <w:rsid w:val="00713810"/>
    <w:rsid w:val="00713C82"/>
    <w:rsid w:val="007143FA"/>
    <w:rsid w:val="0071522C"/>
    <w:rsid w:val="007157CD"/>
    <w:rsid w:val="00715AE3"/>
    <w:rsid w:val="0071654D"/>
    <w:rsid w:val="007171F5"/>
    <w:rsid w:val="00717D3E"/>
    <w:rsid w:val="00717EE8"/>
    <w:rsid w:val="007203B4"/>
    <w:rsid w:val="00720B24"/>
    <w:rsid w:val="00721CCD"/>
    <w:rsid w:val="007224F1"/>
    <w:rsid w:val="0072309A"/>
    <w:rsid w:val="007232EB"/>
    <w:rsid w:val="00723B69"/>
    <w:rsid w:val="00723E0E"/>
    <w:rsid w:val="00724130"/>
    <w:rsid w:val="00724702"/>
    <w:rsid w:val="007249A1"/>
    <w:rsid w:val="007262A4"/>
    <w:rsid w:val="00726F49"/>
    <w:rsid w:val="007271DA"/>
    <w:rsid w:val="00727259"/>
    <w:rsid w:val="00727312"/>
    <w:rsid w:val="00727844"/>
    <w:rsid w:val="00727D4B"/>
    <w:rsid w:val="00732907"/>
    <w:rsid w:val="00733808"/>
    <w:rsid w:val="0073467B"/>
    <w:rsid w:val="00736279"/>
    <w:rsid w:val="00737B8C"/>
    <w:rsid w:val="00737DDE"/>
    <w:rsid w:val="0074003C"/>
    <w:rsid w:val="00741EAB"/>
    <w:rsid w:val="007422C2"/>
    <w:rsid w:val="007426F9"/>
    <w:rsid w:val="007428B0"/>
    <w:rsid w:val="00743D9D"/>
    <w:rsid w:val="00744494"/>
    <w:rsid w:val="0074507F"/>
    <w:rsid w:val="00745710"/>
    <w:rsid w:val="00745BB2"/>
    <w:rsid w:val="00745E5B"/>
    <w:rsid w:val="0074613B"/>
    <w:rsid w:val="00746BFE"/>
    <w:rsid w:val="0075049D"/>
    <w:rsid w:val="00750EC5"/>
    <w:rsid w:val="00752188"/>
    <w:rsid w:val="007528DA"/>
    <w:rsid w:val="007531B1"/>
    <w:rsid w:val="00753563"/>
    <w:rsid w:val="00753E78"/>
    <w:rsid w:val="007544FB"/>
    <w:rsid w:val="0075489B"/>
    <w:rsid w:val="00754928"/>
    <w:rsid w:val="00754A7C"/>
    <w:rsid w:val="0075501A"/>
    <w:rsid w:val="00755326"/>
    <w:rsid w:val="007557DF"/>
    <w:rsid w:val="00755DE8"/>
    <w:rsid w:val="00755F45"/>
    <w:rsid w:val="00755F9D"/>
    <w:rsid w:val="0075612C"/>
    <w:rsid w:val="00756204"/>
    <w:rsid w:val="00756CA3"/>
    <w:rsid w:val="00757227"/>
    <w:rsid w:val="007576A5"/>
    <w:rsid w:val="00757F17"/>
    <w:rsid w:val="007600D0"/>
    <w:rsid w:val="0076144C"/>
    <w:rsid w:val="00761488"/>
    <w:rsid w:val="00761853"/>
    <w:rsid w:val="00762147"/>
    <w:rsid w:val="0076246A"/>
    <w:rsid w:val="00762BDD"/>
    <w:rsid w:val="00763C61"/>
    <w:rsid w:val="0076465D"/>
    <w:rsid w:val="00764694"/>
    <w:rsid w:val="007655D0"/>
    <w:rsid w:val="0076612D"/>
    <w:rsid w:val="00766A62"/>
    <w:rsid w:val="00766C6F"/>
    <w:rsid w:val="0076753A"/>
    <w:rsid w:val="0076780B"/>
    <w:rsid w:val="00767B1C"/>
    <w:rsid w:val="0077027C"/>
    <w:rsid w:val="007706D6"/>
    <w:rsid w:val="00770F74"/>
    <w:rsid w:val="00771957"/>
    <w:rsid w:val="007738BF"/>
    <w:rsid w:val="00773F8D"/>
    <w:rsid w:val="007741AF"/>
    <w:rsid w:val="0077446D"/>
    <w:rsid w:val="00774C27"/>
    <w:rsid w:val="00775295"/>
    <w:rsid w:val="00775578"/>
    <w:rsid w:val="0077784D"/>
    <w:rsid w:val="00780014"/>
    <w:rsid w:val="0078082A"/>
    <w:rsid w:val="00781A71"/>
    <w:rsid w:val="00781D25"/>
    <w:rsid w:val="00782234"/>
    <w:rsid w:val="007822A4"/>
    <w:rsid w:val="0078237D"/>
    <w:rsid w:val="00784CDD"/>
    <w:rsid w:val="007858F9"/>
    <w:rsid w:val="00787439"/>
    <w:rsid w:val="007929C8"/>
    <w:rsid w:val="007933A9"/>
    <w:rsid w:val="00793F54"/>
    <w:rsid w:val="00795D69"/>
    <w:rsid w:val="00796BE7"/>
    <w:rsid w:val="00796C44"/>
    <w:rsid w:val="007974DE"/>
    <w:rsid w:val="00797D37"/>
    <w:rsid w:val="007A109F"/>
    <w:rsid w:val="007A1EA5"/>
    <w:rsid w:val="007A2244"/>
    <w:rsid w:val="007A248D"/>
    <w:rsid w:val="007A271B"/>
    <w:rsid w:val="007A277A"/>
    <w:rsid w:val="007A2952"/>
    <w:rsid w:val="007A2C5E"/>
    <w:rsid w:val="007A401F"/>
    <w:rsid w:val="007A6328"/>
    <w:rsid w:val="007A751C"/>
    <w:rsid w:val="007B089B"/>
    <w:rsid w:val="007B1175"/>
    <w:rsid w:val="007B1D0E"/>
    <w:rsid w:val="007B24B2"/>
    <w:rsid w:val="007B2A1E"/>
    <w:rsid w:val="007B2A68"/>
    <w:rsid w:val="007B310D"/>
    <w:rsid w:val="007B3124"/>
    <w:rsid w:val="007B3154"/>
    <w:rsid w:val="007B3A14"/>
    <w:rsid w:val="007B4105"/>
    <w:rsid w:val="007B4425"/>
    <w:rsid w:val="007B4AAA"/>
    <w:rsid w:val="007B4C52"/>
    <w:rsid w:val="007B5218"/>
    <w:rsid w:val="007B73EF"/>
    <w:rsid w:val="007B7B9B"/>
    <w:rsid w:val="007B7F56"/>
    <w:rsid w:val="007C14D8"/>
    <w:rsid w:val="007C1637"/>
    <w:rsid w:val="007C1C39"/>
    <w:rsid w:val="007C203C"/>
    <w:rsid w:val="007C2094"/>
    <w:rsid w:val="007C213B"/>
    <w:rsid w:val="007C2621"/>
    <w:rsid w:val="007C26FA"/>
    <w:rsid w:val="007C2C1A"/>
    <w:rsid w:val="007C34AA"/>
    <w:rsid w:val="007C3C64"/>
    <w:rsid w:val="007C3DE7"/>
    <w:rsid w:val="007C4405"/>
    <w:rsid w:val="007C4AB3"/>
    <w:rsid w:val="007C5BF3"/>
    <w:rsid w:val="007C612D"/>
    <w:rsid w:val="007C7D12"/>
    <w:rsid w:val="007C7F90"/>
    <w:rsid w:val="007D02B4"/>
    <w:rsid w:val="007D0558"/>
    <w:rsid w:val="007D1466"/>
    <w:rsid w:val="007D2701"/>
    <w:rsid w:val="007D2B0F"/>
    <w:rsid w:val="007D34CC"/>
    <w:rsid w:val="007D3F24"/>
    <w:rsid w:val="007D4735"/>
    <w:rsid w:val="007D5218"/>
    <w:rsid w:val="007D5367"/>
    <w:rsid w:val="007D6D50"/>
    <w:rsid w:val="007D7145"/>
    <w:rsid w:val="007E20CF"/>
    <w:rsid w:val="007E2161"/>
    <w:rsid w:val="007E2E32"/>
    <w:rsid w:val="007E341B"/>
    <w:rsid w:val="007E3430"/>
    <w:rsid w:val="007E4ED7"/>
    <w:rsid w:val="007E6F91"/>
    <w:rsid w:val="007E7A0B"/>
    <w:rsid w:val="007F0013"/>
    <w:rsid w:val="007F01B7"/>
    <w:rsid w:val="007F03EA"/>
    <w:rsid w:val="007F06D5"/>
    <w:rsid w:val="007F0F34"/>
    <w:rsid w:val="007F1F24"/>
    <w:rsid w:val="007F2750"/>
    <w:rsid w:val="007F293B"/>
    <w:rsid w:val="007F3560"/>
    <w:rsid w:val="007F38CB"/>
    <w:rsid w:val="007F5DC3"/>
    <w:rsid w:val="007F70E1"/>
    <w:rsid w:val="007F78C8"/>
    <w:rsid w:val="007F7DCA"/>
    <w:rsid w:val="00800063"/>
    <w:rsid w:val="008002AF"/>
    <w:rsid w:val="00802239"/>
    <w:rsid w:val="00802637"/>
    <w:rsid w:val="00802AD6"/>
    <w:rsid w:val="00803E02"/>
    <w:rsid w:val="00804018"/>
    <w:rsid w:val="00811844"/>
    <w:rsid w:val="008123D4"/>
    <w:rsid w:val="00813C87"/>
    <w:rsid w:val="00814189"/>
    <w:rsid w:val="00814C5B"/>
    <w:rsid w:val="00814D97"/>
    <w:rsid w:val="00815231"/>
    <w:rsid w:val="00815392"/>
    <w:rsid w:val="00816C0D"/>
    <w:rsid w:val="008178D3"/>
    <w:rsid w:val="008207C8"/>
    <w:rsid w:val="00821AD8"/>
    <w:rsid w:val="0082216D"/>
    <w:rsid w:val="008225AD"/>
    <w:rsid w:val="00822F9E"/>
    <w:rsid w:val="008230D6"/>
    <w:rsid w:val="0082358B"/>
    <w:rsid w:val="008237A3"/>
    <w:rsid w:val="00824849"/>
    <w:rsid w:val="00824D4D"/>
    <w:rsid w:val="00825B17"/>
    <w:rsid w:val="00826FAC"/>
    <w:rsid w:val="0082713B"/>
    <w:rsid w:val="008271D8"/>
    <w:rsid w:val="00827796"/>
    <w:rsid w:val="00832332"/>
    <w:rsid w:val="00832CCF"/>
    <w:rsid w:val="008330B0"/>
    <w:rsid w:val="008334BB"/>
    <w:rsid w:val="00833C18"/>
    <w:rsid w:val="00834FA4"/>
    <w:rsid w:val="00835C51"/>
    <w:rsid w:val="0083698F"/>
    <w:rsid w:val="0083720D"/>
    <w:rsid w:val="008375D2"/>
    <w:rsid w:val="008378CE"/>
    <w:rsid w:val="00840242"/>
    <w:rsid w:val="00841C67"/>
    <w:rsid w:val="00842A9D"/>
    <w:rsid w:val="0084330E"/>
    <w:rsid w:val="008435EA"/>
    <w:rsid w:val="00844083"/>
    <w:rsid w:val="0084473A"/>
    <w:rsid w:val="00844FF3"/>
    <w:rsid w:val="0084602F"/>
    <w:rsid w:val="008474FD"/>
    <w:rsid w:val="00850118"/>
    <w:rsid w:val="00851006"/>
    <w:rsid w:val="00851558"/>
    <w:rsid w:val="00851A2D"/>
    <w:rsid w:val="00851D76"/>
    <w:rsid w:val="00851EB4"/>
    <w:rsid w:val="008522F7"/>
    <w:rsid w:val="008523D0"/>
    <w:rsid w:val="00852D99"/>
    <w:rsid w:val="008532DE"/>
    <w:rsid w:val="00853A03"/>
    <w:rsid w:val="00853C76"/>
    <w:rsid w:val="00854F91"/>
    <w:rsid w:val="0085536E"/>
    <w:rsid w:val="00855DE1"/>
    <w:rsid w:val="00856FB0"/>
    <w:rsid w:val="00857897"/>
    <w:rsid w:val="0085798A"/>
    <w:rsid w:val="00857EDD"/>
    <w:rsid w:val="008605A2"/>
    <w:rsid w:val="0086173D"/>
    <w:rsid w:val="0086185D"/>
    <w:rsid w:val="00861ECC"/>
    <w:rsid w:val="0086215E"/>
    <w:rsid w:val="00862372"/>
    <w:rsid w:val="00862B4A"/>
    <w:rsid w:val="008635E8"/>
    <w:rsid w:val="00863EC8"/>
    <w:rsid w:val="008641DE"/>
    <w:rsid w:val="0086439B"/>
    <w:rsid w:val="008644E6"/>
    <w:rsid w:val="00864C6B"/>
    <w:rsid w:val="00865158"/>
    <w:rsid w:val="0086529C"/>
    <w:rsid w:val="0086571E"/>
    <w:rsid w:val="008662BC"/>
    <w:rsid w:val="008671B0"/>
    <w:rsid w:val="008674C3"/>
    <w:rsid w:val="0086795D"/>
    <w:rsid w:val="00867FCD"/>
    <w:rsid w:val="00871070"/>
    <w:rsid w:val="008722A4"/>
    <w:rsid w:val="00872C75"/>
    <w:rsid w:val="00873F00"/>
    <w:rsid w:val="00874D6E"/>
    <w:rsid w:val="00875286"/>
    <w:rsid w:val="00875604"/>
    <w:rsid w:val="00875A96"/>
    <w:rsid w:val="00876215"/>
    <w:rsid w:val="00876409"/>
    <w:rsid w:val="00876468"/>
    <w:rsid w:val="0087694E"/>
    <w:rsid w:val="00877039"/>
    <w:rsid w:val="0087738E"/>
    <w:rsid w:val="00880F27"/>
    <w:rsid w:val="0088132F"/>
    <w:rsid w:val="0088187A"/>
    <w:rsid w:val="00881CFF"/>
    <w:rsid w:val="00881F2A"/>
    <w:rsid w:val="00882810"/>
    <w:rsid w:val="008832F1"/>
    <w:rsid w:val="0088383E"/>
    <w:rsid w:val="008845B5"/>
    <w:rsid w:val="008846CD"/>
    <w:rsid w:val="00885AB7"/>
    <w:rsid w:val="00885E63"/>
    <w:rsid w:val="00886587"/>
    <w:rsid w:val="00886DF7"/>
    <w:rsid w:val="008906BF"/>
    <w:rsid w:val="00890E07"/>
    <w:rsid w:val="00890E59"/>
    <w:rsid w:val="00890F76"/>
    <w:rsid w:val="00891041"/>
    <w:rsid w:val="00891B26"/>
    <w:rsid w:val="00891DEB"/>
    <w:rsid w:val="008924D0"/>
    <w:rsid w:val="0089476A"/>
    <w:rsid w:val="00895236"/>
    <w:rsid w:val="00895E8C"/>
    <w:rsid w:val="00895F68"/>
    <w:rsid w:val="00896D17"/>
    <w:rsid w:val="00897BFD"/>
    <w:rsid w:val="00897C63"/>
    <w:rsid w:val="008A0A26"/>
    <w:rsid w:val="008A203B"/>
    <w:rsid w:val="008A28C8"/>
    <w:rsid w:val="008A3066"/>
    <w:rsid w:val="008A4045"/>
    <w:rsid w:val="008A4202"/>
    <w:rsid w:val="008A50DA"/>
    <w:rsid w:val="008A57B9"/>
    <w:rsid w:val="008A61B6"/>
    <w:rsid w:val="008A6844"/>
    <w:rsid w:val="008A6D39"/>
    <w:rsid w:val="008A6FAE"/>
    <w:rsid w:val="008A7F65"/>
    <w:rsid w:val="008B16F9"/>
    <w:rsid w:val="008B2D2F"/>
    <w:rsid w:val="008B35BE"/>
    <w:rsid w:val="008B367E"/>
    <w:rsid w:val="008B3B68"/>
    <w:rsid w:val="008B3FC7"/>
    <w:rsid w:val="008B41A3"/>
    <w:rsid w:val="008B4ABF"/>
    <w:rsid w:val="008B53D8"/>
    <w:rsid w:val="008B5435"/>
    <w:rsid w:val="008B552C"/>
    <w:rsid w:val="008B5923"/>
    <w:rsid w:val="008B60CC"/>
    <w:rsid w:val="008B6AE0"/>
    <w:rsid w:val="008B6EE4"/>
    <w:rsid w:val="008B783C"/>
    <w:rsid w:val="008B7C4A"/>
    <w:rsid w:val="008C005A"/>
    <w:rsid w:val="008C0D74"/>
    <w:rsid w:val="008C0FEE"/>
    <w:rsid w:val="008C1AA2"/>
    <w:rsid w:val="008C23AD"/>
    <w:rsid w:val="008C33AC"/>
    <w:rsid w:val="008C34F8"/>
    <w:rsid w:val="008C42BA"/>
    <w:rsid w:val="008C437F"/>
    <w:rsid w:val="008C4BF3"/>
    <w:rsid w:val="008C657A"/>
    <w:rsid w:val="008C6A54"/>
    <w:rsid w:val="008C6A7E"/>
    <w:rsid w:val="008C6B18"/>
    <w:rsid w:val="008C71D0"/>
    <w:rsid w:val="008C79CA"/>
    <w:rsid w:val="008D04DC"/>
    <w:rsid w:val="008D0A85"/>
    <w:rsid w:val="008D0C03"/>
    <w:rsid w:val="008D0C29"/>
    <w:rsid w:val="008D10C2"/>
    <w:rsid w:val="008D10E9"/>
    <w:rsid w:val="008D1555"/>
    <w:rsid w:val="008D174B"/>
    <w:rsid w:val="008D20FA"/>
    <w:rsid w:val="008D293E"/>
    <w:rsid w:val="008D30EA"/>
    <w:rsid w:val="008D38B8"/>
    <w:rsid w:val="008D3B91"/>
    <w:rsid w:val="008D4059"/>
    <w:rsid w:val="008D46AF"/>
    <w:rsid w:val="008D5F87"/>
    <w:rsid w:val="008D6346"/>
    <w:rsid w:val="008D6B4D"/>
    <w:rsid w:val="008D7725"/>
    <w:rsid w:val="008D7BB3"/>
    <w:rsid w:val="008E066F"/>
    <w:rsid w:val="008E0992"/>
    <w:rsid w:val="008E185D"/>
    <w:rsid w:val="008E198E"/>
    <w:rsid w:val="008E1B9E"/>
    <w:rsid w:val="008E2218"/>
    <w:rsid w:val="008E23C2"/>
    <w:rsid w:val="008E32EF"/>
    <w:rsid w:val="008E3C6C"/>
    <w:rsid w:val="008E3FE5"/>
    <w:rsid w:val="008E4E81"/>
    <w:rsid w:val="008E663B"/>
    <w:rsid w:val="008F2D7B"/>
    <w:rsid w:val="008F35E8"/>
    <w:rsid w:val="008F4ECD"/>
    <w:rsid w:val="008F54D9"/>
    <w:rsid w:val="0090086E"/>
    <w:rsid w:val="00900F14"/>
    <w:rsid w:val="009016B0"/>
    <w:rsid w:val="00901AC5"/>
    <w:rsid w:val="009028A1"/>
    <w:rsid w:val="0090296A"/>
    <w:rsid w:val="00903FA1"/>
    <w:rsid w:val="00904DAB"/>
    <w:rsid w:val="00904FD3"/>
    <w:rsid w:val="0090504A"/>
    <w:rsid w:val="0090594D"/>
    <w:rsid w:val="00905DDC"/>
    <w:rsid w:val="009071B1"/>
    <w:rsid w:val="0090751D"/>
    <w:rsid w:val="00907898"/>
    <w:rsid w:val="00907F36"/>
    <w:rsid w:val="009103BD"/>
    <w:rsid w:val="00910974"/>
    <w:rsid w:val="00910D73"/>
    <w:rsid w:val="00911CB6"/>
    <w:rsid w:val="00914096"/>
    <w:rsid w:val="009148BD"/>
    <w:rsid w:val="00915815"/>
    <w:rsid w:val="00915B65"/>
    <w:rsid w:val="009205B4"/>
    <w:rsid w:val="00920B03"/>
    <w:rsid w:val="00920B54"/>
    <w:rsid w:val="00920FFF"/>
    <w:rsid w:val="00921093"/>
    <w:rsid w:val="009213AC"/>
    <w:rsid w:val="00921574"/>
    <w:rsid w:val="00921C92"/>
    <w:rsid w:val="00922346"/>
    <w:rsid w:val="00923D5B"/>
    <w:rsid w:val="00923ED0"/>
    <w:rsid w:val="00924E52"/>
    <w:rsid w:val="00925093"/>
    <w:rsid w:val="009250F5"/>
    <w:rsid w:val="00925932"/>
    <w:rsid w:val="00926627"/>
    <w:rsid w:val="00927328"/>
    <w:rsid w:val="00927AAF"/>
    <w:rsid w:val="00930727"/>
    <w:rsid w:val="0093091C"/>
    <w:rsid w:val="009309E1"/>
    <w:rsid w:val="00930D3E"/>
    <w:rsid w:val="00930F47"/>
    <w:rsid w:val="00931C16"/>
    <w:rsid w:val="009329A0"/>
    <w:rsid w:val="00932B88"/>
    <w:rsid w:val="009332C5"/>
    <w:rsid w:val="00933D5C"/>
    <w:rsid w:val="009345E2"/>
    <w:rsid w:val="009348E4"/>
    <w:rsid w:val="00934BC8"/>
    <w:rsid w:val="0093568C"/>
    <w:rsid w:val="00936924"/>
    <w:rsid w:val="00936CC3"/>
    <w:rsid w:val="009373F9"/>
    <w:rsid w:val="00942A61"/>
    <w:rsid w:val="009432C0"/>
    <w:rsid w:val="00943CE4"/>
    <w:rsid w:val="00943EA1"/>
    <w:rsid w:val="00944AAC"/>
    <w:rsid w:val="009450CD"/>
    <w:rsid w:val="0094584C"/>
    <w:rsid w:val="009464E6"/>
    <w:rsid w:val="00946C11"/>
    <w:rsid w:val="0094740E"/>
    <w:rsid w:val="009474BE"/>
    <w:rsid w:val="009505B0"/>
    <w:rsid w:val="00950A7F"/>
    <w:rsid w:val="00950F1B"/>
    <w:rsid w:val="009516AD"/>
    <w:rsid w:val="00952536"/>
    <w:rsid w:val="00952725"/>
    <w:rsid w:val="00953241"/>
    <w:rsid w:val="009533D4"/>
    <w:rsid w:val="0095378A"/>
    <w:rsid w:val="00954394"/>
    <w:rsid w:val="00955D96"/>
    <w:rsid w:val="009565C4"/>
    <w:rsid w:val="00957455"/>
    <w:rsid w:val="00957F4D"/>
    <w:rsid w:val="00960041"/>
    <w:rsid w:val="00960147"/>
    <w:rsid w:val="00960602"/>
    <w:rsid w:val="00960B92"/>
    <w:rsid w:val="00961267"/>
    <w:rsid w:val="009614AA"/>
    <w:rsid w:val="00961A57"/>
    <w:rsid w:val="00961B03"/>
    <w:rsid w:val="009623B6"/>
    <w:rsid w:val="00963596"/>
    <w:rsid w:val="00963A16"/>
    <w:rsid w:val="00965AC9"/>
    <w:rsid w:val="00966044"/>
    <w:rsid w:val="0096769C"/>
    <w:rsid w:val="009710E6"/>
    <w:rsid w:val="009713EC"/>
    <w:rsid w:val="00971618"/>
    <w:rsid w:val="0097235F"/>
    <w:rsid w:val="00972F12"/>
    <w:rsid w:val="009734C1"/>
    <w:rsid w:val="00973B8B"/>
    <w:rsid w:val="00973BF2"/>
    <w:rsid w:val="00974647"/>
    <w:rsid w:val="009754A3"/>
    <w:rsid w:val="00975580"/>
    <w:rsid w:val="00975B5A"/>
    <w:rsid w:val="00976376"/>
    <w:rsid w:val="00976835"/>
    <w:rsid w:val="009768D5"/>
    <w:rsid w:val="0098198A"/>
    <w:rsid w:val="00981A39"/>
    <w:rsid w:val="00983310"/>
    <w:rsid w:val="00983F74"/>
    <w:rsid w:val="009850C2"/>
    <w:rsid w:val="009852F7"/>
    <w:rsid w:val="00985551"/>
    <w:rsid w:val="00985B12"/>
    <w:rsid w:val="00985B9B"/>
    <w:rsid w:val="00985BEB"/>
    <w:rsid w:val="0098648B"/>
    <w:rsid w:val="009868B7"/>
    <w:rsid w:val="00987201"/>
    <w:rsid w:val="00987A0C"/>
    <w:rsid w:val="00987FBC"/>
    <w:rsid w:val="00990928"/>
    <w:rsid w:val="00990D4C"/>
    <w:rsid w:val="0099167F"/>
    <w:rsid w:val="009929B9"/>
    <w:rsid w:val="0099409B"/>
    <w:rsid w:val="009940EF"/>
    <w:rsid w:val="00994116"/>
    <w:rsid w:val="0099572B"/>
    <w:rsid w:val="00995E09"/>
    <w:rsid w:val="00996294"/>
    <w:rsid w:val="009966D6"/>
    <w:rsid w:val="009A05EF"/>
    <w:rsid w:val="009A1AA3"/>
    <w:rsid w:val="009A1EC7"/>
    <w:rsid w:val="009A2B01"/>
    <w:rsid w:val="009A2BBC"/>
    <w:rsid w:val="009A3330"/>
    <w:rsid w:val="009A3355"/>
    <w:rsid w:val="009A34B6"/>
    <w:rsid w:val="009A3551"/>
    <w:rsid w:val="009A369E"/>
    <w:rsid w:val="009A411B"/>
    <w:rsid w:val="009A4CF7"/>
    <w:rsid w:val="009A507A"/>
    <w:rsid w:val="009A539A"/>
    <w:rsid w:val="009A580A"/>
    <w:rsid w:val="009A59B0"/>
    <w:rsid w:val="009A5B80"/>
    <w:rsid w:val="009A64F5"/>
    <w:rsid w:val="009A652F"/>
    <w:rsid w:val="009A6962"/>
    <w:rsid w:val="009A7024"/>
    <w:rsid w:val="009B244A"/>
    <w:rsid w:val="009B24D0"/>
    <w:rsid w:val="009B2682"/>
    <w:rsid w:val="009B2798"/>
    <w:rsid w:val="009B34CA"/>
    <w:rsid w:val="009B3AB8"/>
    <w:rsid w:val="009B42DE"/>
    <w:rsid w:val="009B4BF3"/>
    <w:rsid w:val="009B4C2E"/>
    <w:rsid w:val="009B588C"/>
    <w:rsid w:val="009B5CF4"/>
    <w:rsid w:val="009B5E55"/>
    <w:rsid w:val="009B6D57"/>
    <w:rsid w:val="009B70FF"/>
    <w:rsid w:val="009B78AE"/>
    <w:rsid w:val="009C0885"/>
    <w:rsid w:val="009C1704"/>
    <w:rsid w:val="009C340B"/>
    <w:rsid w:val="009C368C"/>
    <w:rsid w:val="009C37F4"/>
    <w:rsid w:val="009C7509"/>
    <w:rsid w:val="009C7828"/>
    <w:rsid w:val="009C7CAF"/>
    <w:rsid w:val="009C7FD3"/>
    <w:rsid w:val="009D0586"/>
    <w:rsid w:val="009D0CD0"/>
    <w:rsid w:val="009D2AA6"/>
    <w:rsid w:val="009D2AED"/>
    <w:rsid w:val="009D3C03"/>
    <w:rsid w:val="009D4AD1"/>
    <w:rsid w:val="009D58F0"/>
    <w:rsid w:val="009D63C8"/>
    <w:rsid w:val="009D6F6D"/>
    <w:rsid w:val="009D7403"/>
    <w:rsid w:val="009D7701"/>
    <w:rsid w:val="009E04E0"/>
    <w:rsid w:val="009E0581"/>
    <w:rsid w:val="009E0AA7"/>
    <w:rsid w:val="009E0BB9"/>
    <w:rsid w:val="009E1A32"/>
    <w:rsid w:val="009E1C77"/>
    <w:rsid w:val="009E1D41"/>
    <w:rsid w:val="009E2E86"/>
    <w:rsid w:val="009E3252"/>
    <w:rsid w:val="009E3AD2"/>
    <w:rsid w:val="009E40B6"/>
    <w:rsid w:val="009E4568"/>
    <w:rsid w:val="009E45BF"/>
    <w:rsid w:val="009E4F8B"/>
    <w:rsid w:val="009E50B7"/>
    <w:rsid w:val="009E5732"/>
    <w:rsid w:val="009E58A7"/>
    <w:rsid w:val="009E5965"/>
    <w:rsid w:val="009E5FE3"/>
    <w:rsid w:val="009E750A"/>
    <w:rsid w:val="009E7755"/>
    <w:rsid w:val="009E7C0E"/>
    <w:rsid w:val="009E7D39"/>
    <w:rsid w:val="009F105F"/>
    <w:rsid w:val="009F16B6"/>
    <w:rsid w:val="009F1A2B"/>
    <w:rsid w:val="009F3096"/>
    <w:rsid w:val="009F37C6"/>
    <w:rsid w:val="009F4752"/>
    <w:rsid w:val="009F475A"/>
    <w:rsid w:val="009F4D28"/>
    <w:rsid w:val="009F5E66"/>
    <w:rsid w:val="009F6D3D"/>
    <w:rsid w:val="009F6E89"/>
    <w:rsid w:val="00A0034F"/>
    <w:rsid w:val="00A0135F"/>
    <w:rsid w:val="00A01595"/>
    <w:rsid w:val="00A01C6F"/>
    <w:rsid w:val="00A01CD5"/>
    <w:rsid w:val="00A02709"/>
    <w:rsid w:val="00A03066"/>
    <w:rsid w:val="00A032B2"/>
    <w:rsid w:val="00A03B6D"/>
    <w:rsid w:val="00A05127"/>
    <w:rsid w:val="00A0548E"/>
    <w:rsid w:val="00A056A5"/>
    <w:rsid w:val="00A0578C"/>
    <w:rsid w:val="00A05847"/>
    <w:rsid w:val="00A05B11"/>
    <w:rsid w:val="00A067C6"/>
    <w:rsid w:val="00A06C5C"/>
    <w:rsid w:val="00A06E66"/>
    <w:rsid w:val="00A07CB0"/>
    <w:rsid w:val="00A100DA"/>
    <w:rsid w:val="00A108DF"/>
    <w:rsid w:val="00A11623"/>
    <w:rsid w:val="00A11732"/>
    <w:rsid w:val="00A12130"/>
    <w:rsid w:val="00A129F2"/>
    <w:rsid w:val="00A12A92"/>
    <w:rsid w:val="00A12D31"/>
    <w:rsid w:val="00A1336A"/>
    <w:rsid w:val="00A1351A"/>
    <w:rsid w:val="00A14432"/>
    <w:rsid w:val="00A14ED1"/>
    <w:rsid w:val="00A1511D"/>
    <w:rsid w:val="00A15D5C"/>
    <w:rsid w:val="00A162C1"/>
    <w:rsid w:val="00A16358"/>
    <w:rsid w:val="00A16DD1"/>
    <w:rsid w:val="00A175ED"/>
    <w:rsid w:val="00A17BCB"/>
    <w:rsid w:val="00A2054F"/>
    <w:rsid w:val="00A20A55"/>
    <w:rsid w:val="00A21358"/>
    <w:rsid w:val="00A22B97"/>
    <w:rsid w:val="00A22BA3"/>
    <w:rsid w:val="00A2327C"/>
    <w:rsid w:val="00A25960"/>
    <w:rsid w:val="00A26C38"/>
    <w:rsid w:val="00A27188"/>
    <w:rsid w:val="00A27320"/>
    <w:rsid w:val="00A27BCC"/>
    <w:rsid w:val="00A27E95"/>
    <w:rsid w:val="00A311A4"/>
    <w:rsid w:val="00A31FEB"/>
    <w:rsid w:val="00A3429F"/>
    <w:rsid w:val="00A359CE"/>
    <w:rsid w:val="00A35B5B"/>
    <w:rsid w:val="00A35C40"/>
    <w:rsid w:val="00A3680E"/>
    <w:rsid w:val="00A36AA4"/>
    <w:rsid w:val="00A37FED"/>
    <w:rsid w:val="00A4029C"/>
    <w:rsid w:val="00A404A0"/>
    <w:rsid w:val="00A4080D"/>
    <w:rsid w:val="00A41D3D"/>
    <w:rsid w:val="00A429BB"/>
    <w:rsid w:val="00A42CB8"/>
    <w:rsid w:val="00A434CC"/>
    <w:rsid w:val="00A43AC7"/>
    <w:rsid w:val="00A43D79"/>
    <w:rsid w:val="00A43F8F"/>
    <w:rsid w:val="00A44E4E"/>
    <w:rsid w:val="00A454D3"/>
    <w:rsid w:val="00A45E88"/>
    <w:rsid w:val="00A46D8B"/>
    <w:rsid w:val="00A471FD"/>
    <w:rsid w:val="00A4720E"/>
    <w:rsid w:val="00A47B99"/>
    <w:rsid w:val="00A51111"/>
    <w:rsid w:val="00A51FE2"/>
    <w:rsid w:val="00A522C2"/>
    <w:rsid w:val="00A5237C"/>
    <w:rsid w:val="00A52BF0"/>
    <w:rsid w:val="00A52D43"/>
    <w:rsid w:val="00A53813"/>
    <w:rsid w:val="00A53990"/>
    <w:rsid w:val="00A54B81"/>
    <w:rsid w:val="00A551B5"/>
    <w:rsid w:val="00A55FCF"/>
    <w:rsid w:val="00A56F89"/>
    <w:rsid w:val="00A575DE"/>
    <w:rsid w:val="00A5796B"/>
    <w:rsid w:val="00A57B78"/>
    <w:rsid w:val="00A6034A"/>
    <w:rsid w:val="00A60A94"/>
    <w:rsid w:val="00A60ABC"/>
    <w:rsid w:val="00A60C01"/>
    <w:rsid w:val="00A617DB"/>
    <w:rsid w:val="00A6183D"/>
    <w:rsid w:val="00A64B02"/>
    <w:rsid w:val="00A66246"/>
    <w:rsid w:val="00A66C1D"/>
    <w:rsid w:val="00A67B09"/>
    <w:rsid w:val="00A70312"/>
    <w:rsid w:val="00A71A0B"/>
    <w:rsid w:val="00A72399"/>
    <w:rsid w:val="00A73512"/>
    <w:rsid w:val="00A73A1F"/>
    <w:rsid w:val="00A73BA3"/>
    <w:rsid w:val="00A74FBB"/>
    <w:rsid w:val="00A75147"/>
    <w:rsid w:val="00A761A7"/>
    <w:rsid w:val="00A76941"/>
    <w:rsid w:val="00A806CA"/>
    <w:rsid w:val="00A81405"/>
    <w:rsid w:val="00A821F8"/>
    <w:rsid w:val="00A828EB"/>
    <w:rsid w:val="00A82C94"/>
    <w:rsid w:val="00A83366"/>
    <w:rsid w:val="00A83561"/>
    <w:rsid w:val="00A83638"/>
    <w:rsid w:val="00A8368E"/>
    <w:rsid w:val="00A836E3"/>
    <w:rsid w:val="00A83C66"/>
    <w:rsid w:val="00A83D08"/>
    <w:rsid w:val="00A846AC"/>
    <w:rsid w:val="00A85091"/>
    <w:rsid w:val="00A85425"/>
    <w:rsid w:val="00A85818"/>
    <w:rsid w:val="00A85BB5"/>
    <w:rsid w:val="00A86376"/>
    <w:rsid w:val="00A879CF"/>
    <w:rsid w:val="00A87A6A"/>
    <w:rsid w:val="00A87AA4"/>
    <w:rsid w:val="00A87C60"/>
    <w:rsid w:val="00A90148"/>
    <w:rsid w:val="00A90CA3"/>
    <w:rsid w:val="00A91BA3"/>
    <w:rsid w:val="00A927CB"/>
    <w:rsid w:val="00A92B90"/>
    <w:rsid w:val="00A93155"/>
    <w:rsid w:val="00A935CA"/>
    <w:rsid w:val="00A9436B"/>
    <w:rsid w:val="00A94A21"/>
    <w:rsid w:val="00A9527F"/>
    <w:rsid w:val="00A966EF"/>
    <w:rsid w:val="00A96740"/>
    <w:rsid w:val="00A96AD9"/>
    <w:rsid w:val="00A96D40"/>
    <w:rsid w:val="00A970C6"/>
    <w:rsid w:val="00A97192"/>
    <w:rsid w:val="00A97802"/>
    <w:rsid w:val="00A97B2E"/>
    <w:rsid w:val="00A97C1A"/>
    <w:rsid w:val="00AA0A31"/>
    <w:rsid w:val="00AA12F8"/>
    <w:rsid w:val="00AA199E"/>
    <w:rsid w:val="00AA1F1B"/>
    <w:rsid w:val="00AA4B25"/>
    <w:rsid w:val="00AA4CAA"/>
    <w:rsid w:val="00AA516B"/>
    <w:rsid w:val="00AA5868"/>
    <w:rsid w:val="00AA5E5C"/>
    <w:rsid w:val="00AA652E"/>
    <w:rsid w:val="00AA6689"/>
    <w:rsid w:val="00AA7C6B"/>
    <w:rsid w:val="00AB0919"/>
    <w:rsid w:val="00AB0DBA"/>
    <w:rsid w:val="00AB1805"/>
    <w:rsid w:val="00AB1C5C"/>
    <w:rsid w:val="00AB1D42"/>
    <w:rsid w:val="00AB24A6"/>
    <w:rsid w:val="00AB3A48"/>
    <w:rsid w:val="00AB41EF"/>
    <w:rsid w:val="00AB4E2F"/>
    <w:rsid w:val="00AB4F0C"/>
    <w:rsid w:val="00AB4FE7"/>
    <w:rsid w:val="00AB54DF"/>
    <w:rsid w:val="00AB5EF6"/>
    <w:rsid w:val="00AB6457"/>
    <w:rsid w:val="00AB728A"/>
    <w:rsid w:val="00AB777F"/>
    <w:rsid w:val="00AB783B"/>
    <w:rsid w:val="00AC0496"/>
    <w:rsid w:val="00AC0604"/>
    <w:rsid w:val="00AC0AE7"/>
    <w:rsid w:val="00AC0CA4"/>
    <w:rsid w:val="00AC112A"/>
    <w:rsid w:val="00AC1CB8"/>
    <w:rsid w:val="00AC22F6"/>
    <w:rsid w:val="00AC24D0"/>
    <w:rsid w:val="00AC32A2"/>
    <w:rsid w:val="00AC3C45"/>
    <w:rsid w:val="00AC422C"/>
    <w:rsid w:val="00AC42C4"/>
    <w:rsid w:val="00AC4604"/>
    <w:rsid w:val="00AC4727"/>
    <w:rsid w:val="00AC6F6C"/>
    <w:rsid w:val="00AC6FB8"/>
    <w:rsid w:val="00AC703D"/>
    <w:rsid w:val="00AC7555"/>
    <w:rsid w:val="00AC7748"/>
    <w:rsid w:val="00AD0947"/>
    <w:rsid w:val="00AD098E"/>
    <w:rsid w:val="00AD0C98"/>
    <w:rsid w:val="00AD130E"/>
    <w:rsid w:val="00AD253C"/>
    <w:rsid w:val="00AD283C"/>
    <w:rsid w:val="00AD2882"/>
    <w:rsid w:val="00AD2994"/>
    <w:rsid w:val="00AD40AF"/>
    <w:rsid w:val="00AD437D"/>
    <w:rsid w:val="00AD464D"/>
    <w:rsid w:val="00AD5C63"/>
    <w:rsid w:val="00AD6A60"/>
    <w:rsid w:val="00AD6AD9"/>
    <w:rsid w:val="00AD736F"/>
    <w:rsid w:val="00AE0950"/>
    <w:rsid w:val="00AE13A5"/>
    <w:rsid w:val="00AE149A"/>
    <w:rsid w:val="00AE17A4"/>
    <w:rsid w:val="00AE28E0"/>
    <w:rsid w:val="00AE33DD"/>
    <w:rsid w:val="00AE4624"/>
    <w:rsid w:val="00AE4644"/>
    <w:rsid w:val="00AE46EE"/>
    <w:rsid w:val="00AE4CFC"/>
    <w:rsid w:val="00AE6625"/>
    <w:rsid w:val="00AE7DF0"/>
    <w:rsid w:val="00AF0AC1"/>
    <w:rsid w:val="00AF171B"/>
    <w:rsid w:val="00AF30FB"/>
    <w:rsid w:val="00AF3D1A"/>
    <w:rsid w:val="00AF5136"/>
    <w:rsid w:val="00AF5256"/>
    <w:rsid w:val="00AF53A6"/>
    <w:rsid w:val="00AF592C"/>
    <w:rsid w:val="00AF59F9"/>
    <w:rsid w:val="00AF5AA0"/>
    <w:rsid w:val="00AF65F4"/>
    <w:rsid w:val="00AF68A2"/>
    <w:rsid w:val="00AF6C28"/>
    <w:rsid w:val="00AF73A6"/>
    <w:rsid w:val="00AF7D0D"/>
    <w:rsid w:val="00B00047"/>
    <w:rsid w:val="00B00335"/>
    <w:rsid w:val="00B00F84"/>
    <w:rsid w:val="00B011EA"/>
    <w:rsid w:val="00B018A9"/>
    <w:rsid w:val="00B02E8D"/>
    <w:rsid w:val="00B02F7E"/>
    <w:rsid w:val="00B033E3"/>
    <w:rsid w:val="00B04323"/>
    <w:rsid w:val="00B04365"/>
    <w:rsid w:val="00B0445F"/>
    <w:rsid w:val="00B0460F"/>
    <w:rsid w:val="00B054A1"/>
    <w:rsid w:val="00B05AE6"/>
    <w:rsid w:val="00B064E4"/>
    <w:rsid w:val="00B077E0"/>
    <w:rsid w:val="00B07A73"/>
    <w:rsid w:val="00B10B95"/>
    <w:rsid w:val="00B12CFE"/>
    <w:rsid w:val="00B132C0"/>
    <w:rsid w:val="00B13DF9"/>
    <w:rsid w:val="00B148F3"/>
    <w:rsid w:val="00B14A60"/>
    <w:rsid w:val="00B14B74"/>
    <w:rsid w:val="00B15EE3"/>
    <w:rsid w:val="00B172D7"/>
    <w:rsid w:val="00B175C9"/>
    <w:rsid w:val="00B20269"/>
    <w:rsid w:val="00B22921"/>
    <w:rsid w:val="00B2352D"/>
    <w:rsid w:val="00B236A0"/>
    <w:rsid w:val="00B23D08"/>
    <w:rsid w:val="00B24099"/>
    <w:rsid w:val="00B24436"/>
    <w:rsid w:val="00B24FCC"/>
    <w:rsid w:val="00B24FF3"/>
    <w:rsid w:val="00B25D87"/>
    <w:rsid w:val="00B26421"/>
    <w:rsid w:val="00B26694"/>
    <w:rsid w:val="00B274BC"/>
    <w:rsid w:val="00B27A6E"/>
    <w:rsid w:val="00B30064"/>
    <w:rsid w:val="00B308C0"/>
    <w:rsid w:val="00B310D5"/>
    <w:rsid w:val="00B3164D"/>
    <w:rsid w:val="00B31B84"/>
    <w:rsid w:val="00B31CD3"/>
    <w:rsid w:val="00B3262A"/>
    <w:rsid w:val="00B3262F"/>
    <w:rsid w:val="00B33B40"/>
    <w:rsid w:val="00B3446F"/>
    <w:rsid w:val="00B34E3A"/>
    <w:rsid w:val="00B356DE"/>
    <w:rsid w:val="00B358DC"/>
    <w:rsid w:val="00B35FA9"/>
    <w:rsid w:val="00B366D3"/>
    <w:rsid w:val="00B37D91"/>
    <w:rsid w:val="00B37F83"/>
    <w:rsid w:val="00B4096F"/>
    <w:rsid w:val="00B412BE"/>
    <w:rsid w:val="00B42456"/>
    <w:rsid w:val="00B42733"/>
    <w:rsid w:val="00B429B0"/>
    <w:rsid w:val="00B438A9"/>
    <w:rsid w:val="00B445AA"/>
    <w:rsid w:val="00B44C2E"/>
    <w:rsid w:val="00B44D5B"/>
    <w:rsid w:val="00B45280"/>
    <w:rsid w:val="00B452E1"/>
    <w:rsid w:val="00B4577B"/>
    <w:rsid w:val="00B45CBF"/>
    <w:rsid w:val="00B45FE3"/>
    <w:rsid w:val="00B463C7"/>
    <w:rsid w:val="00B471E7"/>
    <w:rsid w:val="00B47677"/>
    <w:rsid w:val="00B476E1"/>
    <w:rsid w:val="00B47B40"/>
    <w:rsid w:val="00B47B8A"/>
    <w:rsid w:val="00B50FB9"/>
    <w:rsid w:val="00B5233B"/>
    <w:rsid w:val="00B523B9"/>
    <w:rsid w:val="00B525A0"/>
    <w:rsid w:val="00B52F39"/>
    <w:rsid w:val="00B53318"/>
    <w:rsid w:val="00B53E9F"/>
    <w:rsid w:val="00B54469"/>
    <w:rsid w:val="00B556C4"/>
    <w:rsid w:val="00B55763"/>
    <w:rsid w:val="00B55B69"/>
    <w:rsid w:val="00B632F4"/>
    <w:rsid w:val="00B6377C"/>
    <w:rsid w:val="00B64051"/>
    <w:rsid w:val="00B64675"/>
    <w:rsid w:val="00B64AFD"/>
    <w:rsid w:val="00B64F08"/>
    <w:rsid w:val="00B6532F"/>
    <w:rsid w:val="00B66188"/>
    <w:rsid w:val="00B714EB"/>
    <w:rsid w:val="00B7201F"/>
    <w:rsid w:val="00B72804"/>
    <w:rsid w:val="00B72C85"/>
    <w:rsid w:val="00B74540"/>
    <w:rsid w:val="00B74A82"/>
    <w:rsid w:val="00B76CC9"/>
    <w:rsid w:val="00B77986"/>
    <w:rsid w:val="00B80237"/>
    <w:rsid w:val="00B80C1C"/>
    <w:rsid w:val="00B80FF8"/>
    <w:rsid w:val="00B81912"/>
    <w:rsid w:val="00B81FD3"/>
    <w:rsid w:val="00B82068"/>
    <w:rsid w:val="00B82B35"/>
    <w:rsid w:val="00B8318F"/>
    <w:rsid w:val="00B837A6"/>
    <w:rsid w:val="00B83F94"/>
    <w:rsid w:val="00B84C22"/>
    <w:rsid w:val="00B85771"/>
    <w:rsid w:val="00B85A1E"/>
    <w:rsid w:val="00B86504"/>
    <w:rsid w:val="00B866A4"/>
    <w:rsid w:val="00B872DD"/>
    <w:rsid w:val="00B874B2"/>
    <w:rsid w:val="00B87515"/>
    <w:rsid w:val="00B87DA5"/>
    <w:rsid w:val="00B90CBE"/>
    <w:rsid w:val="00B90D2D"/>
    <w:rsid w:val="00B91E0C"/>
    <w:rsid w:val="00B926FA"/>
    <w:rsid w:val="00B950F8"/>
    <w:rsid w:val="00B95426"/>
    <w:rsid w:val="00BA0FEA"/>
    <w:rsid w:val="00BA1EA2"/>
    <w:rsid w:val="00BA1F23"/>
    <w:rsid w:val="00BA243E"/>
    <w:rsid w:val="00BA278D"/>
    <w:rsid w:val="00BA2AF7"/>
    <w:rsid w:val="00BA2D15"/>
    <w:rsid w:val="00BA3447"/>
    <w:rsid w:val="00BA3AD8"/>
    <w:rsid w:val="00BA3E6B"/>
    <w:rsid w:val="00BA411B"/>
    <w:rsid w:val="00BA4801"/>
    <w:rsid w:val="00BA4C61"/>
    <w:rsid w:val="00BA51C3"/>
    <w:rsid w:val="00BA5705"/>
    <w:rsid w:val="00BA652A"/>
    <w:rsid w:val="00BA67A7"/>
    <w:rsid w:val="00BA6F3B"/>
    <w:rsid w:val="00BA7255"/>
    <w:rsid w:val="00BA78AD"/>
    <w:rsid w:val="00BB00C8"/>
    <w:rsid w:val="00BB1698"/>
    <w:rsid w:val="00BB2F35"/>
    <w:rsid w:val="00BB46A8"/>
    <w:rsid w:val="00BB5541"/>
    <w:rsid w:val="00BB707B"/>
    <w:rsid w:val="00BB70B8"/>
    <w:rsid w:val="00BB7848"/>
    <w:rsid w:val="00BB7E2E"/>
    <w:rsid w:val="00BB7E78"/>
    <w:rsid w:val="00BC029C"/>
    <w:rsid w:val="00BC04FF"/>
    <w:rsid w:val="00BC0981"/>
    <w:rsid w:val="00BC1988"/>
    <w:rsid w:val="00BC19B7"/>
    <w:rsid w:val="00BC1DFE"/>
    <w:rsid w:val="00BC249B"/>
    <w:rsid w:val="00BC30BD"/>
    <w:rsid w:val="00BC3CD1"/>
    <w:rsid w:val="00BC7147"/>
    <w:rsid w:val="00BD0F05"/>
    <w:rsid w:val="00BD1EBD"/>
    <w:rsid w:val="00BD203D"/>
    <w:rsid w:val="00BD29D7"/>
    <w:rsid w:val="00BD34BA"/>
    <w:rsid w:val="00BD3C96"/>
    <w:rsid w:val="00BD4466"/>
    <w:rsid w:val="00BD47F6"/>
    <w:rsid w:val="00BD5004"/>
    <w:rsid w:val="00BD5572"/>
    <w:rsid w:val="00BD63E4"/>
    <w:rsid w:val="00BD6A90"/>
    <w:rsid w:val="00BD700A"/>
    <w:rsid w:val="00BD7025"/>
    <w:rsid w:val="00BD799B"/>
    <w:rsid w:val="00BE0938"/>
    <w:rsid w:val="00BE0F91"/>
    <w:rsid w:val="00BE21B7"/>
    <w:rsid w:val="00BE27F2"/>
    <w:rsid w:val="00BE2B26"/>
    <w:rsid w:val="00BE3564"/>
    <w:rsid w:val="00BE3830"/>
    <w:rsid w:val="00BE3845"/>
    <w:rsid w:val="00BE593E"/>
    <w:rsid w:val="00BE65A0"/>
    <w:rsid w:val="00BE6D31"/>
    <w:rsid w:val="00BF04EB"/>
    <w:rsid w:val="00BF0674"/>
    <w:rsid w:val="00BF0A75"/>
    <w:rsid w:val="00BF1128"/>
    <w:rsid w:val="00BF13B6"/>
    <w:rsid w:val="00BF2478"/>
    <w:rsid w:val="00BF2A7D"/>
    <w:rsid w:val="00BF3321"/>
    <w:rsid w:val="00BF33A2"/>
    <w:rsid w:val="00BF34B1"/>
    <w:rsid w:val="00BF3630"/>
    <w:rsid w:val="00BF4657"/>
    <w:rsid w:val="00BF5189"/>
    <w:rsid w:val="00BF523C"/>
    <w:rsid w:val="00BF718B"/>
    <w:rsid w:val="00BF7510"/>
    <w:rsid w:val="00BF7540"/>
    <w:rsid w:val="00C004B4"/>
    <w:rsid w:val="00C0196A"/>
    <w:rsid w:val="00C02702"/>
    <w:rsid w:val="00C0307A"/>
    <w:rsid w:val="00C040C2"/>
    <w:rsid w:val="00C044DF"/>
    <w:rsid w:val="00C0455D"/>
    <w:rsid w:val="00C050DC"/>
    <w:rsid w:val="00C057A9"/>
    <w:rsid w:val="00C05E62"/>
    <w:rsid w:val="00C05FC2"/>
    <w:rsid w:val="00C06036"/>
    <w:rsid w:val="00C06DE9"/>
    <w:rsid w:val="00C079E3"/>
    <w:rsid w:val="00C1022C"/>
    <w:rsid w:val="00C10553"/>
    <w:rsid w:val="00C10B2F"/>
    <w:rsid w:val="00C1321A"/>
    <w:rsid w:val="00C1378A"/>
    <w:rsid w:val="00C1380A"/>
    <w:rsid w:val="00C13F56"/>
    <w:rsid w:val="00C14302"/>
    <w:rsid w:val="00C14922"/>
    <w:rsid w:val="00C153C0"/>
    <w:rsid w:val="00C16359"/>
    <w:rsid w:val="00C17C1E"/>
    <w:rsid w:val="00C20888"/>
    <w:rsid w:val="00C20BDF"/>
    <w:rsid w:val="00C20FD1"/>
    <w:rsid w:val="00C21C24"/>
    <w:rsid w:val="00C21DE8"/>
    <w:rsid w:val="00C2215A"/>
    <w:rsid w:val="00C22BC4"/>
    <w:rsid w:val="00C22DC5"/>
    <w:rsid w:val="00C2327F"/>
    <w:rsid w:val="00C23646"/>
    <w:rsid w:val="00C23FCC"/>
    <w:rsid w:val="00C241C8"/>
    <w:rsid w:val="00C244C5"/>
    <w:rsid w:val="00C24877"/>
    <w:rsid w:val="00C25341"/>
    <w:rsid w:val="00C25466"/>
    <w:rsid w:val="00C2736F"/>
    <w:rsid w:val="00C27FF2"/>
    <w:rsid w:val="00C30702"/>
    <w:rsid w:val="00C3108B"/>
    <w:rsid w:val="00C31244"/>
    <w:rsid w:val="00C3124E"/>
    <w:rsid w:val="00C31676"/>
    <w:rsid w:val="00C3195E"/>
    <w:rsid w:val="00C320F6"/>
    <w:rsid w:val="00C3380D"/>
    <w:rsid w:val="00C338C5"/>
    <w:rsid w:val="00C33C1C"/>
    <w:rsid w:val="00C34025"/>
    <w:rsid w:val="00C34B7E"/>
    <w:rsid w:val="00C358C1"/>
    <w:rsid w:val="00C36CD1"/>
    <w:rsid w:val="00C3754D"/>
    <w:rsid w:val="00C4058A"/>
    <w:rsid w:val="00C40773"/>
    <w:rsid w:val="00C40862"/>
    <w:rsid w:val="00C4094B"/>
    <w:rsid w:val="00C40D6B"/>
    <w:rsid w:val="00C41190"/>
    <w:rsid w:val="00C41320"/>
    <w:rsid w:val="00C4286B"/>
    <w:rsid w:val="00C4308B"/>
    <w:rsid w:val="00C436D4"/>
    <w:rsid w:val="00C43770"/>
    <w:rsid w:val="00C4451A"/>
    <w:rsid w:val="00C446B6"/>
    <w:rsid w:val="00C4497B"/>
    <w:rsid w:val="00C44E39"/>
    <w:rsid w:val="00C47CB2"/>
    <w:rsid w:val="00C47CDB"/>
    <w:rsid w:val="00C47FA6"/>
    <w:rsid w:val="00C505BA"/>
    <w:rsid w:val="00C51691"/>
    <w:rsid w:val="00C5253B"/>
    <w:rsid w:val="00C52ECD"/>
    <w:rsid w:val="00C54281"/>
    <w:rsid w:val="00C55CCE"/>
    <w:rsid w:val="00C56010"/>
    <w:rsid w:val="00C5653A"/>
    <w:rsid w:val="00C56E05"/>
    <w:rsid w:val="00C57334"/>
    <w:rsid w:val="00C578D8"/>
    <w:rsid w:val="00C57CE2"/>
    <w:rsid w:val="00C57DC2"/>
    <w:rsid w:val="00C60751"/>
    <w:rsid w:val="00C61B70"/>
    <w:rsid w:val="00C62AE6"/>
    <w:rsid w:val="00C632B9"/>
    <w:rsid w:val="00C6418B"/>
    <w:rsid w:val="00C64774"/>
    <w:rsid w:val="00C64957"/>
    <w:rsid w:val="00C65239"/>
    <w:rsid w:val="00C65B7C"/>
    <w:rsid w:val="00C65F7C"/>
    <w:rsid w:val="00C66393"/>
    <w:rsid w:val="00C671E4"/>
    <w:rsid w:val="00C67794"/>
    <w:rsid w:val="00C67D70"/>
    <w:rsid w:val="00C70311"/>
    <w:rsid w:val="00C70379"/>
    <w:rsid w:val="00C706CD"/>
    <w:rsid w:val="00C70A6A"/>
    <w:rsid w:val="00C70F56"/>
    <w:rsid w:val="00C72218"/>
    <w:rsid w:val="00C732C8"/>
    <w:rsid w:val="00C7338F"/>
    <w:rsid w:val="00C736B9"/>
    <w:rsid w:val="00C738F2"/>
    <w:rsid w:val="00C738FD"/>
    <w:rsid w:val="00C74B14"/>
    <w:rsid w:val="00C75259"/>
    <w:rsid w:val="00C75BF5"/>
    <w:rsid w:val="00C75CAB"/>
    <w:rsid w:val="00C75EA2"/>
    <w:rsid w:val="00C75F33"/>
    <w:rsid w:val="00C7782D"/>
    <w:rsid w:val="00C77C0E"/>
    <w:rsid w:val="00C77C7D"/>
    <w:rsid w:val="00C80AD8"/>
    <w:rsid w:val="00C81CC4"/>
    <w:rsid w:val="00C8277D"/>
    <w:rsid w:val="00C83214"/>
    <w:rsid w:val="00C83797"/>
    <w:rsid w:val="00C83C1F"/>
    <w:rsid w:val="00C849CA"/>
    <w:rsid w:val="00C8557B"/>
    <w:rsid w:val="00C85C4A"/>
    <w:rsid w:val="00C86248"/>
    <w:rsid w:val="00C87651"/>
    <w:rsid w:val="00C90287"/>
    <w:rsid w:val="00C9037F"/>
    <w:rsid w:val="00C90654"/>
    <w:rsid w:val="00C90F5A"/>
    <w:rsid w:val="00C917DD"/>
    <w:rsid w:val="00C92D40"/>
    <w:rsid w:val="00C94152"/>
    <w:rsid w:val="00C94522"/>
    <w:rsid w:val="00C94575"/>
    <w:rsid w:val="00C94B62"/>
    <w:rsid w:val="00C95912"/>
    <w:rsid w:val="00C95B7B"/>
    <w:rsid w:val="00C96AE6"/>
    <w:rsid w:val="00C97BEC"/>
    <w:rsid w:val="00C97E4A"/>
    <w:rsid w:val="00CA0361"/>
    <w:rsid w:val="00CA0B57"/>
    <w:rsid w:val="00CA10FC"/>
    <w:rsid w:val="00CA14A9"/>
    <w:rsid w:val="00CA352D"/>
    <w:rsid w:val="00CA53C1"/>
    <w:rsid w:val="00CA58F2"/>
    <w:rsid w:val="00CA5BD3"/>
    <w:rsid w:val="00CA5F44"/>
    <w:rsid w:val="00CA6262"/>
    <w:rsid w:val="00CA65ED"/>
    <w:rsid w:val="00CA7030"/>
    <w:rsid w:val="00CA7D3D"/>
    <w:rsid w:val="00CB13C7"/>
    <w:rsid w:val="00CB18EA"/>
    <w:rsid w:val="00CB1996"/>
    <w:rsid w:val="00CB1DCB"/>
    <w:rsid w:val="00CB23FB"/>
    <w:rsid w:val="00CB247E"/>
    <w:rsid w:val="00CB3591"/>
    <w:rsid w:val="00CB6166"/>
    <w:rsid w:val="00CB753B"/>
    <w:rsid w:val="00CC0210"/>
    <w:rsid w:val="00CC0661"/>
    <w:rsid w:val="00CC0E0B"/>
    <w:rsid w:val="00CC18BE"/>
    <w:rsid w:val="00CC1FE9"/>
    <w:rsid w:val="00CC2920"/>
    <w:rsid w:val="00CC2BF2"/>
    <w:rsid w:val="00CC2FB8"/>
    <w:rsid w:val="00CC3298"/>
    <w:rsid w:val="00CC6283"/>
    <w:rsid w:val="00CC6E17"/>
    <w:rsid w:val="00CC7694"/>
    <w:rsid w:val="00CD086F"/>
    <w:rsid w:val="00CD1C9E"/>
    <w:rsid w:val="00CD2836"/>
    <w:rsid w:val="00CD4415"/>
    <w:rsid w:val="00CD4B0E"/>
    <w:rsid w:val="00CD51FB"/>
    <w:rsid w:val="00CD6CE9"/>
    <w:rsid w:val="00CD6E96"/>
    <w:rsid w:val="00CD776A"/>
    <w:rsid w:val="00CD77EC"/>
    <w:rsid w:val="00CE0136"/>
    <w:rsid w:val="00CE048F"/>
    <w:rsid w:val="00CE06E0"/>
    <w:rsid w:val="00CE0DE6"/>
    <w:rsid w:val="00CE214A"/>
    <w:rsid w:val="00CE2B39"/>
    <w:rsid w:val="00CE3819"/>
    <w:rsid w:val="00CE3A14"/>
    <w:rsid w:val="00CE3D4F"/>
    <w:rsid w:val="00CE3E10"/>
    <w:rsid w:val="00CE4ADE"/>
    <w:rsid w:val="00CE4B99"/>
    <w:rsid w:val="00CE4BF3"/>
    <w:rsid w:val="00CE506C"/>
    <w:rsid w:val="00CE5265"/>
    <w:rsid w:val="00CE6260"/>
    <w:rsid w:val="00CE6608"/>
    <w:rsid w:val="00CF037B"/>
    <w:rsid w:val="00CF0D49"/>
    <w:rsid w:val="00CF2C85"/>
    <w:rsid w:val="00CF3F17"/>
    <w:rsid w:val="00CF44B4"/>
    <w:rsid w:val="00CF538F"/>
    <w:rsid w:val="00CF581D"/>
    <w:rsid w:val="00CF5939"/>
    <w:rsid w:val="00CF64FA"/>
    <w:rsid w:val="00CF66CF"/>
    <w:rsid w:val="00CF6AC5"/>
    <w:rsid w:val="00CF7705"/>
    <w:rsid w:val="00D00631"/>
    <w:rsid w:val="00D00677"/>
    <w:rsid w:val="00D009DB"/>
    <w:rsid w:val="00D014E2"/>
    <w:rsid w:val="00D01598"/>
    <w:rsid w:val="00D029FB"/>
    <w:rsid w:val="00D0524A"/>
    <w:rsid w:val="00D05D36"/>
    <w:rsid w:val="00D06052"/>
    <w:rsid w:val="00D06F84"/>
    <w:rsid w:val="00D0731C"/>
    <w:rsid w:val="00D07453"/>
    <w:rsid w:val="00D07873"/>
    <w:rsid w:val="00D1242A"/>
    <w:rsid w:val="00D12840"/>
    <w:rsid w:val="00D1303F"/>
    <w:rsid w:val="00D13A8E"/>
    <w:rsid w:val="00D13DB9"/>
    <w:rsid w:val="00D143CA"/>
    <w:rsid w:val="00D14429"/>
    <w:rsid w:val="00D147B9"/>
    <w:rsid w:val="00D14A5A"/>
    <w:rsid w:val="00D14E1F"/>
    <w:rsid w:val="00D14F64"/>
    <w:rsid w:val="00D156A3"/>
    <w:rsid w:val="00D15B47"/>
    <w:rsid w:val="00D15D69"/>
    <w:rsid w:val="00D16BEF"/>
    <w:rsid w:val="00D20040"/>
    <w:rsid w:val="00D20587"/>
    <w:rsid w:val="00D20DC9"/>
    <w:rsid w:val="00D21401"/>
    <w:rsid w:val="00D219F3"/>
    <w:rsid w:val="00D21DAF"/>
    <w:rsid w:val="00D224DC"/>
    <w:rsid w:val="00D226A6"/>
    <w:rsid w:val="00D23593"/>
    <w:rsid w:val="00D235C3"/>
    <w:rsid w:val="00D243B8"/>
    <w:rsid w:val="00D2567B"/>
    <w:rsid w:val="00D259D0"/>
    <w:rsid w:val="00D271DD"/>
    <w:rsid w:val="00D27676"/>
    <w:rsid w:val="00D30E2F"/>
    <w:rsid w:val="00D30EE2"/>
    <w:rsid w:val="00D312FF"/>
    <w:rsid w:val="00D327D4"/>
    <w:rsid w:val="00D32813"/>
    <w:rsid w:val="00D33527"/>
    <w:rsid w:val="00D337F8"/>
    <w:rsid w:val="00D3426F"/>
    <w:rsid w:val="00D34ABB"/>
    <w:rsid w:val="00D34D25"/>
    <w:rsid w:val="00D34DF7"/>
    <w:rsid w:val="00D3611F"/>
    <w:rsid w:val="00D36CE4"/>
    <w:rsid w:val="00D37234"/>
    <w:rsid w:val="00D37CC6"/>
    <w:rsid w:val="00D40562"/>
    <w:rsid w:val="00D4090C"/>
    <w:rsid w:val="00D41F77"/>
    <w:rsid w:val="00D43311"/>
    <w:rsid w:val="00D43883"/>
    <w:rsid w:val="00D44A48"/>
    <w:rsid w:val="00D45A75"/>
    <w:rsid w:val="00D45E5F"/>
    <w:rsid w:val="00D45FB2"/>
    <w:rsid w:val="00D5033E"/>
    <w:rsid w:val="00D50D74"/>
    <w:rsid w:val="00D50E88"/>
    <w:rsid w:val="00D517CD"/>
    <w:rsid w:val="00D52308"/>
    <w:rsid w:val="00D52835"/>
    <w:rsid w:val="00D52A0D"/>
    <w:rsid w:val="00D52BDF"/>
    <w:rsid w:val="00D52C64"/>
    <w:rsid w:val="00D5323F"/>
    <w:rsid w:val="00D53D04"/>
    <w:rsid w:val="00D54A69"/>
    <w:rsid w:val="00D55043"/>
    <w:rsid w:val="00D55E3D"/>
    <w:rsid w:val="00D55F0A"/>
    <w:rsid w:val="00D55FC2"/>
    <w:rsid w:val="00D56022"/>
    <w:rsid w:val="00D56043"/>
    <w:rsid w:val="00D56383"/>
    <w:rsid w:val="00D578E4"/>
    <w:rsid w:val="00D60ABF"/>
    <w:rsid w:val="00D60CA3"/>
    <w:rsid w:val="00D61410"/>
    <w:rsid w:val="00D619D4"/>
    <w:rsid w:val="00D61B91"/>
    <w:rsid w:val="00D62172"/>
    <w:rsid w:val="00D6282B"/>
    <w:rsid w:val="00D62F03"/>
    <w:rsid w:val="00D63029"/>
    <w:rsid w:val="00D6366E"/>
    <w:rsid w:val="00D63CC6"/>
    <w:rsid w:val="00D63E9D"/>
    <w:rsid w:val="00D6458C"/>
    <w:rsid w:val="00D64626"/>
    <w:rsid w:val="00D649D3"/>
    <w:rsid w:val="00D64A4A"/>
    <w:rsid w:val="00D6535C"/>
    <w:rsid w:val="00D677AA"/>
    <w:rsid w:val="00D67FE7"/>
    <w:rsid w:val="00D70BC3"/>
    <w:rsid w:val="00D71259"/>
    <w:rsid w:val="00D716EB"/>
    <w:rsid w:val="00D71748"/>
    <w:rsid w:val="00D72B75"/>
    <w:rsid w:val="00D7357F"/>
    <w:rsid w:val="00D73847"/>
    <w:rsid w:val="00D73865"/>
    <w:rsid w:val="00D74DD1"/>
    <w:rsid w:val="00D7591B"/>
    <w:rsid w:val="00D765C0"/>
    <w:rsid w:val="00D77E34"/>
    <w:rsid w:val="00D80A16"/>
    <w:rsid w:val="00D80FB8"/>
    <w:rsid w:val="00D818FD"/>
    <w:rsid w:val="00D829B9"/>
    <w:rsid w:val="00D83812"/>
    <w:rsid w:val="00D841AB"/>
    <w:rsid w:val="00D84531"/>
    <w:rsid w:val="00D853C5"/>
    <w:rsid w:val="00D90090"/>
    <w:rsid w:val="00D90CEC"/>
    <w:rsid w:val="00D90D86"/>
    <w:rsid w:val="00D9178A"/>
    <w:rsid w:val="00D918C8"/>
    <w:rsid w:val="00D922CC"/>
    <w:rsid w:val="00D928D3"/>
    <w:rsid w:val="00D94340"/>
    <w:rsid w:val="00D946B2"/>
    <w:rsid w:val="00D96BD1"/>
    <w:rsid w:val="00D97AA5"/>
    <w:rsid w:val="00DA03BE"/>
    <w:rsid w:val="00DA089E"/>
    <w:rsid w:val="00DA1107"/>
    <w:rsid w:val="00DA1457"/>
    <w:rsid w:val="00DA3000"/>
    <w:rsid w:val="00DA31E6"/>
    <w:rsid w:val="00DA4201"/>
    <w:rsid w:val="00DA42AF"/>
    <w:rsid w:val="00DA7A88"/>
    <w:rsid w:val="00DB12FE"/>
    <w:rsid w:val="00DB159C"/>
    <w:rsid w:val="00DB197E"/>
    <w:rsid w:val="00DB3F3E"/>
    <w:rsid w:val="00DB4F37"/>
    <w:rsid w:val="00DB59CD"/>
    <w:rsid w:val="00DB5D5A"/>
    <w:rsid w:val="00DB5DB1"/>
    <w:rsid w:val="00DB6013"/>
    <w:rsid w:val="00DB759F"/>
    <w:rsid w:val="00DB7F20"/>
    <w:rsid w:val="00DC0128"/>
    <w:rsid w:val="00DC015C"/>
    <w:rsid w:val="00DC056E"/>
    <w:rsid w:val="00DC230E"/>
    <w:rsid w:val="00DC28F9"/>
    <w:rsid w:val="00DC2E3A"/>
    <w:rsid w:val="00DC311F"/>
    <w:rsid w:val="00DC34EC"/>
    <w:rsid w:val="00DC3899"/>
    <w:rsid w:val="00DC4313"/>
    <w:rsid w:val="00DC4A47"/>
    <w:rsid w:val="00DC55CE"/>
    <w:rsid w:val="00DC6DDE"/>
    <w:rsid w:val="00DD04AD"/>
    <w:rsid w:val="00DD2BE6"/>
    <w:rsid w:val="00DD2DE0"/>
    <w:rsid w:val="00DD2E87"/>
    <w:rsid w:val="00DD2F00"/>
    <w:rsid w:val="00DD3297"/>
    <w:rsid w:val="00DD3557"/>
    <w:rsid w:val="00DD3589"/>
    <w:rsid w:val="00DD39A1"/>
    <w:rsid w:val="00DD432B"/>
    <w:rsid w:val="00DD4BEE"/>
    <w:rsid w:val="00DD4D59"/>
    <w:rsid w:val="00DD4EA7"/>
    <w:rsid w:val="00DD535E"/>
    <w:rsid w:val="00DD6180"/>
    <w:rsid w:val="00DD6D83"/>
    <w:rsid w:val="00DD7A53"/>
    <w:rsid w:val="00DE07F4"/>
    <w:rsid w:val="00DE0D79"/>
    <w:rsid w:val="00DE169F"/>
    <w:rsid w:val="00DE1A62"/>
    <w:rsid w:val="00DE2983"/>
    <w:rsid w:val="00DE2AD0"/>
    <w:rsid w:val="00DE3B34"/>
    <w:rsid w:val="00DE40B4"/>
    <w:rsid w:val="00DE4259"/>
    <w:rsid w:val="00DE4606"/>
    <w:rsid w:val="00DE58D7"/>
    <w:rsid w:val="00DE6308"/>
    <w:rsid w:val="00DE6805"/>
    <w:rsid w:val="00DE6B0D"/>
    <w:rsid w:val="00DE72D1"/>
    <w:rsid w:val="00DE77C5"/>
    <w:rsid w:val="00DF0A2F"/>
    <w:rsid w:val="00DF2459"/>
    <w:rsid w:val="00DF3817"/>
    <w:rsid w:val="00DF389B"/>
    <w:rsid w:val="00DF3A52"/>
    <w:rsid w:val="00DF45D7"/>
    <w:rsid w:val="00DF4ACF"/>
    <w:rsid w:val="00DF4B3D"/>
    <w:rsid w:val="00DF4DBA"/>
    <w:rsid w:val="00DF76BE"/>
    <w:rsid w:val="00E0085F"/>
    <w:rsid w:val="00E00A3E"/>
    <w:rsid w:val="00E00C35"/>
    <w:rsid w:val="00E00FF0"/>
    <w:rsid w:val="00E0109E"/>
    <w:rsid w:val="00E01CD7"/>
    <w:rsid w:val="00E01D68"/>
    <w:rsid w:val="00E01F22"/>
    <w:rsid w:val="00E01FD1"/>
    <w:rsid w:val="00E02D2F"/>
    <w:rsid w:val="00E02FC8"/>
    <w:rsid w:val="00E03322"/>
    <w:rsid w:val="00E0462C"/>
    <w:rsid w:val="00E0498A"/>
    <w:rsid w:val="00E05798"/>
    <w:rsid w:val="00E05877"/>
    <w:rsid w:val="00E06AA5"/>
    <w:rsid w:val="00E06D74"/>
    <w:rsid w:val="00E07773"/>
    <w:rsid w:val="00E105ED"/>
    <w:rsid w:val="00E10858"/>
    <w:rsid w:val="00E10F2A"/>
    <w:rsid w:val="00E11846"/>
    <w:rsid w:val="00E11A8B"/>
    <w:rsid w:val="00E12727"/>
    <w:rsid w:val="00E13737"/>
    <w:rsid w:val="00E13CD0"/>
    <w:rsid w:val="00E1426B"/>
    <w:rsid w:val="00E1520B"/>
    <w:rsid w:val="00E156BF"/>
    <w:rsid w:val="00E157FF"/>
    <w:rsid w:val="00E16753"/>
    <w:rsid w:val="00E16CC6"/>
    <w:rsid w:val="00E179F6"/>
    <w:rsid w:val="00E17F41"/>
    <w:rsid w:val="00E20537"/>
    <w:rsid w:val="00E20968"/>
    <w:rsid w:val="00E20F04"/>
    <w:rsid w:val="00E211CB"/>
    <w:rsid w:val="00E21AA6"/>
    <w:rsid w:val="00E2219A"/>
    <w:rsid w:val="00E22831"/>
    <w:rsid w:val="00E22A8E"/>
    <w:rsid w:val="00E2340A"/>
    <w:rsid w:val="00E23A70"/>
    <w:rsid w:val="00E24240"/>
    <w:rsid w:val="00E24A29"/>
    <w:rsid w:val="00E2531A"/>
    <w:rsid w:val="00E269CB"/>
    <w:rsid w:val="00E27B70"/>
    <w:rsid w:val="00E302AF"/>
    <w:rsid w:val="00E30352"/>
    <w:rsid w:val="00E30B5E"/>
    <w:rsid w:val="00E311E3"/>
    <w:rsid w:val="00E3125C"/>
    <w:rsid w:val="00E319E8"/>
    <w:rsid w:val="00E32611"/>
    <w:rsid w:val="00E3295D"/>
    <w:rsid w:val="00E32DC1"/>
    <w:rsid w:val="00E33179"/>
    <w:rsid w:val="00E33DEF"/>
    <w:rsid w:val="00E34017"/>
    <w:rsid w:val="00E355F6"/>
    <w:rsid w:val="00E35ED1"/>
    <w:rsid w:val="00E361CA"/>
    <w:rsid w:val="00E376A7"/>
    <w:rsid w:val="00E37BEF"/>
    <w:rsid w:val="00E37C19"/>
    <w:rsid w:val="00E37C23"/>
    <w:rsid w:val="00E40223"/>
    <w:rsid w:val="00E40356"/>
    <w:rsid w:val="00E41A4F"/>
    <w:rsid w:val="00E41F4B"/>
    <w:rsid w:val="00E42501"/>
    <w:rsid w:val="00E42F63"/>
    <w:rsid w:val="00E43F18"/>
    <w:rsid w:val="00E45144"/>
    <w:rsid w:val="00E45DAF"/>
    <w:rsid w:val="00E4650A"/>
    <w:rsid w:val="00E467DA"/>
    <w:rsid w:val="00E469C4"/>
    <w:rsid w:val="00E4732D"/>
    <w:rsid w:val="00E503D6"/>
    <w:rsid w:val="00E508DF"/>
    <w:rsid w:val="00E50A99"/>
    <w:rsid w:val="00E516BF"/>
    <w:rsid w:val="00E51FA7"/>
    <w:rsid w:val="00E5213E"/>
    <w:rsid w:val="00E52FC2"/>
    <w:rsid w:val="00E5326E"/>
    <w:rsid w:val="00E5370D"/>
    <w:rsid w:val="00E551B4"/>
    <w:rsid w:val="00E55CEE"/>
    <w:rsid w:val="00E56023"/>
    <w:rsid w:val="00E566CD"/>
    <w:rsid w:val="00E56BB9"/>
    <w:rsid w:val="00E56C86"/>
    <w:rsid w:val="00E56E6C"/>
    <w:rsid w:val="00E56F06"/>
    <w:rsid w:val="00E572B7"/>
    <w:rsid w:val="00E578EF"/>
    <w:rsid w:val="00E579CB"/>
    <w:rsid w:val="00E60647"/>
    <w:rsid w:val="00E612AE"/>
    <w:rsid w:val="00E63412"/>
    <w:rsid w:val="00E63CE4"/>
    <w:rsid w:val="00E63DF5"/>
    <w:rsid w:val="00E6457D"/>
    <w:rsid w:val="00E64A20"/>
    <w:rsid w:val="00E64BF0"/>
    <w:rsid w:val="00E64F43"/>
    <w:rsid w:val="00E655BD"/>
    <w:rsid w:val="00E65CFC"/>
    <w:rsid w:val="00E66F79"/>
    <w:rsid w:val="00E67B0F"/>
    <w:rsid w:val="00E703F0"/>
    <w:rsid w:val="00E7064B"/>
    <w:rsid w:val="00E71E64"/>
    <w:rsid w:val="00E7274C"/>
    <w:rsid w:val="00E72C0B"/>
    <w:rsid w:val="00E73A8A"/>
    <w:rsid w:val="00E73B5E"/>
    <w:rsid w:val="00E73CC1"/>
    <w:rsid w:val="00E74E81"/>
    <w:rsid w:val="00E75037"/>
    <w:rsid w:val="00E75E77"/>
    <w:rsid w:val="00E75F9A"/>
    <w:rsid w:val="00E763AD"/>
    <w:rsid w:val="00E76632"/>
    <w:rsid w:val="00E76E98"/>
    <w:rsid w:val="00E7710A"/>
    <w:rsid w:val="00E7714C"/>
    <w:rsid w:val="00E776DC"/>
    <w:rsid w:val="00E77B0E"/>
    <w:rsid w:val="00E80400"/>
    <w:rsid w:val="00E80A60"/>
    <w:rsid w:val="00E80B10"/>
    <w:rsid w:val="00E81BEE"/>
    <w:rsid w:val="00E821A1"/>
    <w:rsid w:val="00E82776"/>
    <w:rsid w:val="00E846A3"/>
    <w:rsid w:val="00E84F9D"/>
    <w:rsid w:val="00E85396"/>
    <w:rsid w:val="00E853B1"/>
    <w:rsid w:val="00E86991"/>
    <w:rsid w:val="00E86F38"/>
    <w:rsid w:val="00E87EB1"/>
    <w:rsid w:val="00E9039A"/>
    <w:rsid w:val="00E90D83"/>
    <w:rsid w:val="00E9213F"/>
    <w:rsid w:val="00E9226B"/>
    <w:rsid w:val="00E92C51"/>
    <w:rsid w:val="00E94138"/>
    <w:rsid w:val="00E943B3"/>
    <w:rsid w:val="00E94DF2"/>
    <w:rsid w:val="00E950FB"/>
    <w:rsid w:val="00E9591B"/>
    <w:rsid w:val="00E9618B"/>
    <w:rsid w:val="00E96B3C"/>
    <w:rsid w:val="00E9746A"/>
    <w:rsid w:val="00E97BE2"/>
    <w:rsid w:val="00E97CF1"/>
    <w:rsid w:val="00E97D17"/>
    <w:rsid w:val="00EA016A"/>
    <w:rsid w:val="00EA1C6B"/>
    <w:rsid w:val="00EA29D1"/>
    <w:rsid w:val="00EA2F8E"/>
    <w:rsid w:val="00EA38D5"/>
    <w:rsid w:val="00EA38EE"/>
    <w:rsid w:val="00EA4ECE"/>
    <w:rsid w:val="00EA51D1"/>
    <w:rsid w:val="00EA52F7"/>
    <w:rsid w:val="00EA62DB"/>
    <w:rsid w:val="00EA6657"/>
    <w:rsid w:val="00EA7A52"/>
    <w:rsid w:val="00EB0041"/>
    <w:rsid w:val="00EB040E"/>
    <w:rsid w:val="00EB108C"/>
    <w:rsid w:val="00EB16B1"/>
    <w:rsid w:val="00EB3A24"/>
    <w:rsid w:val="00EB3B10"/>
    <w:rsid w:val="00EB3B84"/>
    <w:rsid w:val="00EB41DD"/>
    <w:rsid w:val="00EB467E"/>
    <w:rsid w:val="00EB4986"/>
    <w:rsid w:val="00EB59F2"/>
    <w:rsid w:val="00EB613B"/>
    <w:rsid w:val="00EB6D43"/>
    <w:rsid w:val="00EC0052"/>
    <w:rsid w:val="00EC04EC"/>
    <w:rsid w:val="00EC1348"/>
    <w:rsid w:val="00EC1620"/>
    <w:rsid w:val="00EC1989"/>
    <w:rsid w:val="00EC1DE7"/>
    <w:rsid w:val="00EC42D1"/>
    <w:rsid w:val="00EC4689"/>
    <w:rsid w:val="00EC4A49"/>
    <w:rsid w:val="00EC4AB9"/>
    <w:rsid w:val="00EC4AC0"/>
    <w:rsid w:val="00EC5762"/>
    <w:rsid w:val="00EC6E4B"/>
    <w:rsid w:val="00EC73C8"/>
    <w:rsid w:val="00EC7894"/>
    <w:rsid w:val="00ED01BE"/>
    <w:rsid w:val="00ED050E"/>
    <w:rsid w:val="00ED0A06"/>
    <w:rsid w:val="00ED175F"/>
    <w:rsid w:val="00ED19DD"/>
    <w:rsid w:val="00ED27E5"/>
    <w:rsid w:val="00ED3183"/>
    <w:rsid w:val="00ED36F4"/>
    <w:rsid w:val="00ED4645"/>
    <w:rsid w:val="00ED571F"/>
    <w:rsid w:val="00ED5AE2"/>
    <w:rsid w:val="00ED5D2B"/>
    <w:rsid w:val="00ED626D"/>
    <w:rsid w:val="00ED6444"/>
    <w:rsid w:val="00ED68DD"/>
    <w:rsid w:val="00ED713C"/>
    <w:rsid w:val="00EE0548"/>
    <w:rsid w:val="00EE1304"/>
    <w:rsid w:val="00EE1888"/>
    <w:rsid w:val="00EE1BA3"/>
    <w:rsid w:val="00EE1FE9"/>
    <w:rsid w:val="00EE2AC3"/>
    <w:rsid w:val="00EE3803"/>
    <w:rsid w:val="00EE3BF2"/>
    <w:rsid w:val="00EE43B2"/>
    <w:rsid w:val="00EE4D27"/>
    <w:rsid w:val="00EE5274"/>
    <w:rsid w:val="00EE56B3"/>
    <w:rsid w:val="00EE62C1"/>
    <w:rsid w:val="00EE6A3F"/>
    <w:rsid w:val="00EE6B28"/>
    <w:rsid w:val="00EF2C9C"/>
    <w:rsid w:val="00EF3B13"/>
    <w:rsid w:val="00EF465B"/>
    <w:rsid w:val="00EF52F9"/>
    <w:rsid w:val="00EF5FA2"/>
    <w:rsid w:val="00EF6B09"/>
    <w:rsid w:val="00F00A28"/>
    <w:rsid w:val="00F01FC4"/>
    <w:rsid w:val="00F021CF"/>
    <w:rsid w:val="00F0465B"/>
    <w:rsid w:val="00F046AD"/>
    <w:rsid w:val="00F04FB1"/>
    <w:rsid w:val="00F05207"/>
    <w:rsid w:val="00F0578A"/>
    <w:rsid w:val="00F0621A"/>
    <w:rsid w:val="00F07FFC"/>
    <w:rsid w:val="00F10158"/>
    <w:rsid w:val="00F10F35"/>
    <w:rsid w:val="00F11870"/>
    <w:rsid w:val="00F12185"/>
    <w:rsid w:val="00F13312"/>
    <w:rsid w:val="00F137C7"/>
    <w:rsid w:val="00F13DB8"/>
    <w:rsid w:val="00F13F44"/>
    <w:rsid w:val="00F1540E"/>
    <w:rsid w:val="00F16501"/>
    <w:rsid w:val="00F17286"/>
    <w:rsid w:val="00F20618"/>
    <w:rsid w:val="00F2070F"/>
    <w:rsid w:val="00F21360"/>
    <w:rsid w:val="00F21648"/>
    <w:rsid w:val="00F21CC1"/>
    <w:rsid w:val="00F21CDD"/>
    <w:rsid w:val="00F227CD"/>
    <w:rsid w:val="00F23522"/>
    <w:rsid w:val="00F23FED"/>
    <w:rsid w:val="00F25605"/>
    <w:rsid w:val="00F25E66"/>
    <w:rsid w:val="00F27055"/>
    <w:rsid w:val="00F3023B"/>
    <w:rsid w:val="00F30D2A"/>
    <w:rsid w:val="00F30D55"/>
    <w:rsid w:val="00F31988"/>
    <w:rsid w:val="00F32218"/>
    <w:rsid w:val="00F327A2"/>
    <w:rsid w:val="00F32E13"/>
    <w:rsid w:val="00F34EE2"/>
    <w:rsid w:val="00F35670"/>
    <w:rsid w:val="00F3587B"/>
    <w:rsid w:val="00F35937"/>
    <w:rsid w:val="00F35A20"/>
    <w:rsid w:val="00F35E77"/>
    <w:rsid w:val="00F35FC5"/>
    <w:rsid w:val="00F402F0"/>
    <w:rsid w:val="00F40A05"/>
    <w:rsid w:val="00F4154E"/>
    <w:rsid w:val="00F42F2D"/>
    <w:rsid w:val="00F435F9"/>
    <w:rsid w:val="00F45923"/>
    <w:rsid w:val="00F459DD"/>
    <w:rsid w:val="00F45EAB"/>
    <w:rsid w:val="00F460C9"/>
    <w:rsid w:val="00F465D1"/>
    <w:rsid w:val="00F47534"/>
    <w:rsid w:val="00F475F9"/>
    <w:rsid w:val="00F47D48"/>
    <w:rsid w:val="00F51D91"/>
    <w:rsid w:val="00F51DF7"/>
    <w:rsid w:val="00F52040"/>
    <w:rsid w:val="00F531DA"/>
    <w:rsid w:val="00F53929"/>
    <w:rsid w:val="00F54480"/>
    <w:rsid w:val="00F548E6"/>
    <w:rsid w:val="00F54ACC"/>
    <w:rsid w:val="00F5576F"/>
    <w:rsid w:val="00F55957"/>
    <w:rsid w:val="00F56B40"/>
    <w:rsid w:val="00F56BEF"/>
    <w:rsid w:val="00F56D52"/>
    <w:rsid w:val="00F572FF"/>
    <w:rsid w:val="00F57BB6"/>
    <w:rsid w:val="00F57C27"/>
    <w:rsid w:val="00F60B45"/>
    <w:rsid w:val="00F6105A"/>
    <w:rsid w:val="00F6216B"/>
    <w:rsid w:val="00F62B01"/>
    <w:rsid w:val="00F638A5"/>
    <w:rsid w:val="00F67346"/>
    <w:rsid w:val="00F70266"/>
    <w:rsid w:val="00F71592"/>
    <w:rsid w:val="00F71DB0"/>
    <w:rsid w:val="00F7236F"/>
    <w:rsid w:val="00F738D9"/>
    <w:rsid w:val="00F74F5A"/>
    <w:rsid w:val="00F7607B"/>
    <w:rsid w:val="00F768B5"/>
    <w:rsid w:val="00F77A91"/>
    <w:rsid w:val="00F80B71"/>
    <w:rsid w:val="00F8155D"/>
    <w:rsid w:val="00F81974"/>
    <w:rsid w:val="00F83FF4"/>
    <w:rsid w:val="00F84156"/>
    <w:rsid w:val="00F8427D"/>
    <w:rsid w:val="00F84301"/>
    <w:rsid w:val="00F850ED"/>
    <w:rsid w:val="00F8523C"/>
    <w:rsid w:val="00F86D39"/>
    <w:rsid w:val="00F86DE8"/>
    <w:rsid w:val="00F86EEF"/>
    <w:rsid w:val="00F902A6"/>
    <w:rsid w:val="00F90424"/>
    <w:rsid w:val="00F90D0D"/>
    <w:rsid w:val="00F91339"/>
    <w:rsid w:val="00F915D9"/>
    <w:rsid w:val="00F924C4"/>
    <w:rsid w:val="00F934AB"/>
    <w:rsid w:val="00F936C4"/>
    <w:rsid w:val="00F936D8"/>
    <w:rsid w:val="00F943C9"/>
    <w:rsid w:val="00F96342"/>
    <w:rsid w:val="00F97FD3"/>
    <w:rsid w:val="00FA10C8"/>
    <w:rsid w:val="00FA18AD"/>
    <w:rsid w:val="00FA276C"/>
    <w:rsid w:val="00FA29B7"/>
    <w:rsid w:val="00FA2AB6"/>
    <w:rsid w:val="00FA2D51"/>
    <w:rsid w:val="00FA3521"/>
    <w:rsid w:val="00FA5C96"/>
    <w:rsid w:val="00FA61CD"/>
    <w:rsid w:val="00FA70CB"/>
    <w:rsid w:val="00FB054D"/>
    <w:rsid w:val="00FB19B9"/>
    <w:rsid w:val="00FB1C2F"/>
    <w:rsid w:val="00FB1CE7"/>
    <w:rsid w:val="00FB2755"/>
    <w:rsid w:val="00FB2FF0"/>
    <w:rsid w:val="00FB37D0"/>
    <w:rsid w:val="00FB3904"/>
    <w:rsid w:val="00FB5A97"/>
    <w:rsid w:val="00FB5C7D"/>
    <w:rsid w:val="00FC04B7"/>
    <w:rsid w:val="00FC05D3"/>
    <w:rsid w:val="00FC12CF"/>
    <w:rsid w:val="00FC21EF"/>
    <w:rsid w:val="00FC3CA6"/>
    <w:rsid w:val="00FC40C6"/>
    <w:rsid w:val="00FC430C"/>
    <w:rsid w:val="00FC4950"/>
    <w:rsid w:val="00FC4EA1"/>
    <w:rsid w:val="00FC538E"/>
    <w:rsid w:val="00FC5BF6"/>
    <w:rsid w:val="00FC7EBB"/>
    <w:rsid w:val="00FD0279"/>
    <w:rsid w:val="00FD0323"/>
    <w:rsid w:val="00FD0E2F"/>
    <w:rsid w:val="00FD12BB"/>
    <w:rsid w:val="00FD1585"/>
    <w:rsid w:val="00FD19EA"/>
    <w:rsid w:val="00FD25B2"/>
    <w:rsid w:val="00FD2721"/>
    <w:rsid w:val="00FD3766"/>
    <w:rsid w:val="00FD3F92"/>
    <w:rsid w:val="00FD40CC"/>
    <w:rsid w:val="00FD431D"/>
    <w:rsid w:val="00FD4958"/>
    <w:rsid w:val="00FD5376"/>
    <w:rsid w:val="00FD54AB"/>
    <w:rsid w:val="00FD634C"/>
    <w:rsid w:val="00FD6455"/>
    <w:rsid w:val="00FD6E13"/>
    <w:rsid w:val="00FD6EE4"/>
    <w:rsid w:val="00FD7813"/>
    <w:rsid w:val="00FE0094"/>
    <w:rsid w:val="00FE0872"/>
    <w:rsid w:val="00FE10BD"/>
    <w:rsid w:val="00FE2475"/>
    <w:rsid w:val="00FE3127"/>
    <w:rsid w:val="00FE3D98"/>
    <w:rsid w:val="00FE5831"/>
    <w:rsid w:val="00FE5865"/>
    <w:rsid w:val="00FE599A"/>
    <w:rsid w:val="00FE7640"/>
    <w:rsid w:val="00FF0090"/>
    <w:rsid w:val="00FF02A2"/>
    <w:rsid w:val="00FF08D9"/>
    <w:rsid w:val="00FF0FF0"/>
    <w:rsid w:val="00FF1154"/>
    <w:rsid w:val="00FF1F25"/>
    <w:rsid w:val="00FF314E"/>
    <w:rsid w:val="00FF3886"/>
    <w:rsid w:val="00FF3C80"/>
    <w:rsid w:val="00FF5CA6"/>
    <w:rsid w:val="00FF6E2D"/>
    <w:rsid w:val="00FF7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2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FA"/>
  </w:style>
  <w:style w:type="paragraph" w:styleId="1">
    <w:name w:val="heading 1"/>
    <w:basedOn w:val="a"/>
    <w:next w:val="a"/>
    <w:link w:val="10"/>
    <w:uiPriority w:val="9"/>
    <w:qFormat/>
    <w:rsid w:val="00240384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384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40384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240384"/>
    <w:pPr>
      <w:overflowPunct/>
      <w:autoSpaceDE/>
      <w:autoSpaceDN/>
      <w:adjustRightInd/>
      <w:spacing w:before="120" w:after="120"/>
      <w:textAlignment w:val="auto"/>
      <w:outlineLvl w:val="3"/>
    </w:pPr>
    <w:rPr>
      <w:b w:val="0"/>
      <w:bCs w:val="0"/>
      <w:i/>
      <w:sz w:val="22"/>
      <w:szCs w:val="20"/>
    </w:rPr>
  </w:style>
  <w:style w:type="paragraph" w:styleId="6">
    <w:name w:val="heading 6"/>
    <w:basedOn w:val="a"/>
    <w:next w:val="a"/>
    <w:link w:val="60"/>
    <w:qFormat/>
    <w:rsid w:val="0024038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240384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"/>
    <w:basedOn w:val="a"/>
    <w:link w:val="a4"/>
    <w:rsid w:val="002E68A1"/>
    <w:pPr>
      <w:overflowPunct w:val="0"/>
      <w:autoSpaceDE w:val="0"/>
      <w:autoSpaceDN w:val="0"/>
      <w:adjustRightInd w:val="0"/>
      <w:spacing w:after="0" w:line="240" w:lineRule="auto"/>
      <w:ind w:firstLine="851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Основной текст с отступом Знак"/>
    <w:aliases w:val="Надин стиль Знак"/>
    <w:basedOn w:val="a0"/>
    <w:link w:val="a3"/>
    <w:rsid w:val="002E68A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8A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038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4038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24038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240384"/>
    <w:rPr>
      <w:rFonts w:ascii="Arial" w:eastAsia="Times New Roman" w:hAnsi="Arial" w:cs="Times New Roman"/>
      <w:i/>
      <w:szCs w:val="20"/>
    </w:rPr>
  </w:style>
  <w:style w:type="character" w:customStyle="1" w:styleId="60">
    <w:name w:val="Заголовок 6 Знак"/>
    <w:basedOn w:val="a0"/>
    <w:link w:val="6"/>
    <w:rsid w:val="00240384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24038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1"/>
    <w:basedOn w:val="a"/>
    <w:rsid w:val="002403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Title"/>
    <w:basedOn w:val="a"/>
    <w:link w:val="a8"/>
    <w:qFormat/>
    <w:rsid w:val="002403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rsid w:val="00240384"/>
    <w:rPr>
      <w:rFonts w:ascii="Times New Roman" w:eastAsia="Times New Roman" w:hAnsi="Times New Roman" w:cs="Times New Roman"/>
      <w:b/>
      <w:sz w:val="24"/>
      <w:szCs w:val="20"/>
    </w:rPr>
  </w:style>
  <w:style w:type="paragraph" w:styleId="21">
    <w:name w:val="Body Text Indent 2"/>
    <w:basedOn w:val="a"/>
    <w:link w:val="22"/>
    <w:rsid w:val="00240384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240384"/>
    <w:rPr>
      <w:rFonts w:ascii="Times New Roman" w:eastAsia="Times New Roman" w:hAnsi="Times New Roman" w:cs="Times New Roman"/>
      <w:sz w:val="28"/>
      <w:szCs w:val="20"/>
    </w:rPr>
  </w:style>
  <w:style w:type="paragraph" w:customStyle="1" w:styleId="e1">
    <w:name w:val="Кeбычный1"/>
    <w:rsid w:val="002403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с отступом 21"/>
    <w:basedOn w:val="a"/>
    <w:rsid w:val="0024038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note text"/>
    <w:basedOn w:val="a"/>
    <w:link w:val="aa"/>
    <w:uiPriority w:val="99"/>
    <w:rsid w:val="002403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240384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rsid w:val="00240384"/>
    <w:rPr>
      <w:vertAlign w:val="superscript"/>
    </w:rPr>
  </w:style>
  <w:style w:type="paragraph" w:styleId="ac">
    <w:name w:val="Body Text"/>
    <w:basedOn w:val="a"/>
    <w:link w:val="ad"/>
    <w:rsid w:val="0024038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240384"/>
    <w:rPr>
      <w:rFonts w:ascii="Times New Roman" w:eastAsia="Times New Roman" w:hAnsi="Times New Roman" w:cs="Times New Roman"/>
      <w:sz w:val="28"/>
      <w:szCs w:val="20"/>
    </w:rPr>
  </w:style>
  <w:style w:type="paragraph" w:customStyle="1" w:styleId="110">
    <w:name w:val="Знак11"/>
    <w:basedOn w:val="a"/>
    <w:rsid w:val="002403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24038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40384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Обычный1"/>
    <w:rsid w:val="0024038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24038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e">
    <w:name w:val="header"/>
    <w:aliases w:val="ВерхКолонтитул"/>
    <w:basedOn w:val="a"/>
    <w:link w:val="af"/>
    <w:uiPriority w:val="99"/>
    <w:rsid w:val="0024038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Верхний колонтитул Знак"/>
    <w:aliases w:val="ВерхКолонтитул Знак"/>
    <w:basedOn w:val="a0"/>
    <w:link w:val="ae"/>
    <w:uiPriority w:val="99"/>
    <w:rsid w:val="00240384"/>
    <w:rPr>
      <w:rFonts w:ascii="Times New Roman" w:eastAsia="Times New Roman" w:hAnsi="Times New Roman" w:cs="Times New Roman"/>
      <w:sz w:val="28"/>
      <w:szCs w:val="20"/>
    </w:rPr>
  </w:style>
  <w:style w:type="character" w:styleId="af0">
    <w:name w:val="page number"/>
    <w:basedOn w:val="a0"/>
    <w:rsid w:val="00240384"/>
  </w:style>
  <w:style w:type="paragraph" w:customStyle="1" w:styleId="ConsPlusNonformat">
    <w:name w:val="ConsPlusNonformat"/>
    <w:uiPriority w:val="99"/>
    <w:rsid w:val="002403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403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1">
    <w:name w:val="Normal (Web)"/>
    <w:basedOn w:val="a"/>
    <w:uiPriority w:val="99"/>
    <w:rsid w:val="00240384"/>
    <w:pPr>
      <w:spacing w:before="100" w:beforeAutospacing="1" w:after="100" w:afterAutospacing="1" w:line="240" w:lineRule="auto"/>
      <w:ind w:left="100" w:right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Текст (лев. подпись)"/>
    <w:basedOn w:val="a"/>
    <w:next w:val="a"/>
    <w:rsid w:val="002403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3">
    <w:name w:val="Текст (прав. подпись)"/>
    <w:basedOn w:val="a"/>
    <w:next w:val="a"/>
    <w:rsid w:val="00240384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20"/>
      <w:szCs w:val="20"/>
    </w:rPr>
  </w:style>
  <w:style w:type="paragraph" w:customStyle="1" w:styleId="af4">
    <w:name w:val="Прижатый влево"/>
    <w:basedOn w:val="a"/>
    <w:next w:val="a"/>
    <w:rsid w:val="002403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2403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5">
    <w:name w:val="footer"/>
    <w:basedOn w:val="a"/>
    <w:link w:val="af6"/>
    <w:uiPriority w:val="99"/>
    <w:rsid w:val="00240384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240384"/>
    <w:rPr>
      <w:rFonts w:ascii="Times New Roman" w:eastAsia="Times New Roman" w:hAnsi="Times New Roman" w:cs="Times New Roman"/>
      <w:sz w:val="28"/>
      <w:szCs w:val="20"/>
    </w:rPr>
  </w:style>
  <w:style w:type="paragraph" w:customStyle="1" w:styleId="text">
    <w:name w:val="text"/>
    <w:basedOn w:val="a"/>
    <w:rsid w:val="00240384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</w:rPr>
  </w:style>
  <w:style w:type="paragraph" w:customStyle="1" w:styleId="13">
    <w:name w:val="Основной текст с отступом1"/>
    <w:basedOn w:val="a"/>
    <w:rsid w:val="002403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rsid w:val="00240384"/>
    <w:rPr>
      <w:rFonts w:cs="Times New Roman"/>
      <w:color w:val="0000FF"/>
      <w:u w:val="single"/>
    </w:rPr>
  </w:style>
  <w:style w:type="paragraph" w:customStyle="1" w:styleId="af8">
    <w:name w:val="Знак"/>
    <w:basedOn w:val="a"/>
    <w:rsid w:val="002403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9">
    <w:name w:val="Знак Знак Знак"/>
    <w:basedOn w:val="a"/>
    <w:rsid w:val="0024038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a">
    <w:name w:val="Таблица"/>
    <w:basedOn w:val="afb"/>
    <w:uiPriority w:val="99"/>
    <w:rsid w:val="002403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/>
      <w:autoSpaceDE/>
      <w:autoSpaceDN/>
      <w:adjustRightInd/>
      <w:spacing w:line="220" w:lineRule="exact"/>
      <w:ind w:left="0" w:firstLine="0"/>
      <w:textAlignment w:val="auto"/>
    </w:pPr>
    <w:rPr>
      <w:rFonts w:cs="Times New Roman"/>
      <w:sz w:val="20"/>
      <w:szCs w:val="20"/>
    </w:rPr>
  </w:style>
  <w:style w:type="paragraph" w:styleId="afb">
    <w:name w:val="Message Header"/>
    <w:basedOn w:val="a"/>
    <w:link w:val="afc"/>
    <w:uiPriority w:val="99"/>
    <w:rsid w:val="002403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eastAsia="Times New Roman" w:hAnsi="Arial" w:cs="Arial"/>
      <w:sz w:val="24"/>
      <w:szCs w:val="24"/>
    </w:rPr>
  </w:style>
  <w:style w:type="character" w:customStyle="1" w:styleId="afc">
    <w:name w:val="Шапка Знак"/>
    <w:basedOn w:val="a0"/>
    <w:link w:val="afb"/>
    <w:uiPriority w:val="99"/>
    <w:rsid w:val="00240384"/>
    <w:rPr>
      <w:rFonts w:ascii="Arial" w:eastAsia="Times New Roman" w:hAnsi="Arial" w:cs="Arial"/>
      <w:sz w:val="24"/>
      <w:szCs w:val="24"/>
      <w:shd w:val="pct20" w:color="auto" w:fill="auto"/>
    </w:rPr>
  </w:style>
  <w:style w:type="paragraph" w:customStyle="1" w:styleId="afd">
    <w:name w:val="Таблотст"/>
    <w:basedOn w:val="afa"/>
    <w:rsid w:val="00240384"/>
    <w:pPr>
      <w:ind w:left="85"/>
    </w:pPr>
  </w:style>
  <w:style w:type="paragraph" w:customStyle="1" w:styleId="CharChar">
    <w:name w:val="Char Char Знак Знак Знак"/>
    <w:basedOn w:val="a"/>
    <w:rsid w:val="0024038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3">
    <w:name w:val="Таблотст2"/>
    <w:basedOn w:val="afa"/>
    <w:rsid w:val="00240384"/>
    <w:pPr>
      <w:ind w:left="170"/>
    </w:pPr>
  </w:style>
  <w:style w:type="paragraph" w:customStyle="1" w:styleId="24">
    <w:name w:val="Знак2"/>
    <w:basedOn w:val="a"/>
    <w:rsid w:val="0024038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240384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240384"/>
    <w:rPr>
      <w:rFonts w:ascii="Times New Roman" w:eastAsia="Times New Roman" w:hAnsi="Times New Roman" w:cs="Times New Roman"/>
      <w:sz w:val="16"/>
      <w:szCs w:val="16"/>
    </w:rPr>
  </w:style>
  <w:style w:type="paragraph" w:styleId="afe">
    <w:name w:val="Plain Text"/>
    <w:basedOn w:val="a"/>
    <w:link w:val="aff"/>
    <w:rsid w:val="002403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">
    <w:name w:val="Текст Знак"/>
    <w:basedOn w:val="a0"/>
    <w:link w:val="afe"/>
    <w:rsid w:val="00240384"/>
    <w:rPr>
      <w:rFonts w:ascii="Courier New" w:eastAsia="Times New Roman" w:hAnsi="Courier New" w:cs="Times New Roman"/>
      <w:sz w:val="20"/>
      <w:szCs w:val="20"/>
    </w:rPr>
  </w:style>
  <w:style w:type="paragraph" w:customStyle="1" w:styleId="aff0">
    <w:name w:val="Знак Знак Знак Знак Знак Знак Знак"/>
    <w:basedOn w:val="a"/>
    <w:rsid w:val="0024038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f1">
    <w:name w:val="Table Grid"/>
    <w:basedOn w:val="a1"/>
    <w:uiPriority w:val="59"/>
    <w:rsid w:val="002403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Единицы"/>
    <w:basedOn w:val="a"/>
    <w:rsid w:val="00240384"/>
    <w:pPr>
      <w:keepNext/>
      <w:spacing w:before="20" w:after="60" w:line="240" w:lineRule="auto"/>
      <w:ind w:right="284"/>
      <w:jc w:val="right"/>
    </w:pPr>
    <w:rPr>
      <w:rFonts w:ascii="Arial" w:eastAsia="Times New Roman" w:hAnsi="Arial" w:cs="Times New Roman"/>
      <w:szCs w:val="20"/>
    </w:rPr>
  </w:style>
  <w:style w:type="paragraph" w:styleId="aff3">
    <w:name w:val="caption"/>
    <w:basedOn w:val="a"/>
    <w:next w:val="a"/>
    <w:qFormat/>
    <w:rsid w:val="0024038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f4">
    <w:name w:val="Заголграф"/>
    <w:basedOn w:val="3"/>
    <w:rsid w:val="00240384"/>
    <w:pPr>
      <w:overflowPunct/>
      <w:autoSpaceDE/>
      <w:autoSpaceDN/>
      <w:adjustRightInd/>
      <w:spacing w:before="120" w:after="240"/>
      <w:jc w:val="center"/>
      <w:textAlignment w:val="auto"/>
      <w:outlineLvl w:val="9"/>
    </w:pPr>
    <w:rPr>
      <w:bCs w:val="0"/>
      <w:sz w:val="22"/>
      <w:szCs w:val="20"/>
    </w:rPr>
  </w:style>
  <w:style w:type="character" w:customStyle="1" w:styleId="aff5">
    <w:name w:val="Гипертекстовая ссылка"/>
    <w:rsid w:val="00240384"/>
    <w:rPr>
      <w:color w:val="008000"/>
    </w:rPr>
  </w:style>
  <w:style w:type="paragraph" w:customStyle="1" w:styleId="ConsPlusCell">
    <w:name w:val="ConsPlusCell"/>
    <w:rsid w:val="002403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35">
    <w:name w:val="Знак Знак3"/>
    <w:rsid w:val="00240384"/>
    <w:rPr>
      <w:b/>
      <w:sz w:val="24"/>
      <w:lang w:val="ru-RU" w:eastAsia="ru-RU" w:bidi="ar-SA"/>
    </w:rPr>
  </w:style>
  <w:style w:type="paragraph" w:styleId="aff6">
    <w:name w:val="Subtitle"/>
    <w:basedOn w:val="a"/>
    <w:link w:val="aff7"/>
    <w:qFormat/>
    <w:rsid w:val="002403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f7">
    <w:name w:val="Подзаголовок Знак"/>
    <w:basedOn w:val="a0"/>
    <w:link w:val="aff6"/>
    <w:rsid w:val="00240384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36">
    <w:name w:val="Знак3 Знак Знак Знак Знак Знак Знак Знак Знак Знак Знак Знак Знак"/>
    <w:basedOn w:val="a"/>
    <w:rsid w:val="0024038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41">
    <w:name w:val="Заголовок 4 Знак1"/>
    <w:locked/>
    <w:rsid w:val="00240384"/>
    <w:rPr>
      <w:rFonts w:ascii="Arial" w:hAnsi="Arial"/>
      <w:i/>
      <w:sz w:val="22"/>
    </w:rPr>
  </w:style>
  <w:style w:type="character" w:customStyle="1" w:styleId="apple-converted-space">
    <w:name w:val="apple-converted-space"/>
    <w:basedOn w:val="a0"/>
    <w:rsid w:val="00240384"/>
  </w:style>
  <w:style w:type="paragraph" w:styleId="aff8">
    <w:name w:val="endnote text"/>
    <w:basedOn w:val="a"/>
    <w:link w:val="aff9"/>
    <w:rsid w:val="0024038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rsid w:val="00240384"/>
    <w:rPr>
      <w:rFonts w:ascii="Times New Roman" w:eastAsia="Times New Roman" w:hAnsi="Times New Roman" w:cs="Times New Roman"/>
      <w:sz w:val="20"/>
      <w:szCs w:val="20"/>
    </w:rPr>
  </w:style>
  <w:style w:type="character" w:styleId="affa">
    <w:name w:val="endnote reference"/>
    <w:basedOn w:val="a0"/>
    <w:rsid w:val="00240384"/>
    <w:rPr>
      <w:vertAlign w:val="superscript"/>
    </w:rPr>
  </w:style>
  <w:style w:type="paragraph" w:customStyle="1" w:styleId="d6">
    <w:name w:val="Ёd6ит"/>
    <w:basedOn w:val="e1"/>
    <w:rsid w:val="00240384"/>
    <w:pPr>
      <w:ind w:left="-284" w:right="141" w:firstLine="851"/>
      <w:jc w:val="both"/>
    </w:pPr>
    <w:rPr>
      <w:sz w:val="24"/>
    </w:rPr>
  </w:style>
  <w:style w:type="paragraph" w:customStyle="1" w:styleId="Default">
    <w:name w:val="Default"/>
    <w:rsid w:val="002403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b">
    <w:name w:val="No Spacing"/>
    <w:uiPriority w:val="99"/>
    <w:qFormat/>
    <w:rsid w:val="002403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fc">
    <w:name w:val="List Paragraph"/>
    <w:basedOn w:val="a"/>
    <w:uiPriority w:val="34"/>
    <w:qFormat/>
    <w:rsid w:val="00F8155D"/>
    <w:pPr>
      <w:ind w:left="720"/>
      <w:contextualSpacing/>
    </w:pPr>
  </w:style>
  <w:style w:type="numbering" w:customStyle="1" w:styleId="14">
    <w:name w:val="Нет списка1"/>
    <w:next w:val="a2"/>
    <w:uiPriority w:val="99"/>
    <w:semiHidden/>
    <w:unhideWhenUsed/>
    <w:rsid w:val="00E97CF1"/>
  </w:style>
  <w:style w:type="character" w:styleId="affd">
    <w:name w:val="Strong"/>
    <w:uiPriority w:val="22"/>
    <w:qFormat/>
    <w:rsid w:val="00A92B90"/>
    <w:rPr>
      <w:b/>
      <w:bCs/>
    </w:rPr>
  </w:style>
  <w:style w:type="numbering" w:customStyle="1" w:styleId="25">
    <w:name w:val="Нет списка2"/>
    <w:next w:val="a2"/>
    <w:uiPriority w:val="99"/>
    <w:semiHidden/>
    <w:unhideWhenUsed/>
    <w:rsid w:val="00471EC9"/>
  </w:style>
  <w:style w:type="numbering" w:customStyle="1" w:styleId="37">
    <w:name w:val="Нет списка3"/>
    <w:next w:val="a2"/>
    <w:uiPriority w:val="99"/>
    <w:semiHidden/>
    <w:unhideWhenUsed/>
    <w:rsid w:val="005F17C2"/>
  </w:style>
  <w:style w:type="character" w:customStyle="1" w:styleId="26">
    <w:name w:val="Основной текст (2)"/>
    <w:basedOn w:val="a0"/>
    <w:rsid w:val="008A61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Основной текст (2) + Полужирный"/>
    <w:basedOn w:val="a0"/>
    <w:rsid w:val="008A6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5">
    <w:name w:val="Знак1"/>
    <w:basedOn w:val="a"/>
    <w:rsid w:val="006A139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rsid w:val="006A139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8">
    <w:name w:val="Обычный2"/>
    <w:rsid w:val="006A1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9">
    <w:name w:val="Основной текст с отступом2"/>
    <w:basedOn w:val="a"/>
    <w:rsid w:val="006A139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e">
    <w:name w:val="Знак"/>
    <w:basedOn w:val="a"/>
    <w:rsid w:val="006A139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afff">
    <w:name w:val="Знак Знак Знак"/>
    <w:basedOn w:val="a"/>
    <w:rsid w:val="006A139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 Знак Знак Знак"/>
    <w:basedOn w:val="a"/>
    <w:rsid w:val="006A139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0">
    <w:name w:val="Знак Знак Знак Знак Знак Знак Знак"/>
    <w:basedOn w:val="a"/>
    <w:rsid w:val="006A13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38">
    <w:name w:val="Знак Знак3"/>
    <w:rsid w:val="006A139A"/>
    <w:rPr>
      <w:b/>
      <w:sz w:val="24"/>
      <w:lang w:val="ru-RU" w:eastAsia="ru-RU" w:bidi="ar-SA"/>
    </w:rPr>
  </w:style>
  <w:style w:type="paragraph" w:customStyle="1" w:styleId="39">
    <w:name w:val="Знак3 Знак Знак Знак Знак Знак Знак Знак Знак Знак Знак Знак Знак"/>
    <w:basedOn w:val="a"/>
    <w:rsid w:val="006A13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itemtext1">
    <w:name w:val="itemtext1"/>
    <w:rsid w:val="006A139A"/>
    <w:rPr>
      <w:rFonts w:ascii="Segoe UI" w:hAnsi="Segoe UI" w:cs="Segoe UI" w:hint="default"/>
      <w:color w:val="000000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6A139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A9BB912C9F4C8F08F2F82B00736D077663CF1B3D45A013315719016D71E43B654DB0BCB0123F1ES5e8J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://orenstat.gks.ru/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5F363-5AC9-4317-92B8-406016DF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54</Pages>
  <Words>20352</Words>
  <Characters>116010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Митрофанов</cp:lastModifiedBy>
  <cp:revision>1195</cp:revision>
  <cp:lastPrinted>2022-08-25T12:14:00Z</cp:lastPrinted>
  <dcterms:created xsi:type="dcterms:W3CDTF">2022-08-17T13:01:00Z</dcterms:created>
  <dcterms:modified xsi:type="dcterms:W3CDTF">2022-08-30T08:56:00Z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